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55722" w14:textId="6A73C95A" w:rsidR="00A47EB2" w:rsidRPr="00C95D6B" w:rsidRDefault="00C95D6B" w:rsidP="00A36C16">
      <w:pPr>
        <w:autoSpaceDE w:val="0"/>
        <w:autoSpaceDN w:val="0"/>
        <w:adjustRightInd w:val="0"/>
        <w:ind w:right="-7"/>
        <w:jc w:val="center"/>
        <w:rPr>
          <w:b/>
          <w:bCs/>
          <w:i/>
          <w:color w:val="000000"/>
          <w:sz w:val="28"/>
          <w:szCs w:val="28"/>
          <w:lang w:val="id-ID"/>
        </w:rPr>
      </w:pPr>
      <w:r>
        <w:rPr>
          <w:b/>
          <w:bCs/>
          <w:color w:val="000000"/>
          <w:sz w:val="28"/>
          <w:szCs w:val="28"/>
        </w:rPr>
        <w:t>FAKTOR-FAKTOR YANG MEMPENGARUHI</w:t>
      </w:r>
      <w:r w:rsidR="001428B6">
        <w:rPr>
          <w:b/>
          <w:bCs/>
          <w:color w:val="000000"/>
          <w:sz w:val="28"/>
          <w:szCs w:val="28"/>
        </w:rPr>
        <w:t xml:space="preserve"> </w:t>
      </w:r>
      <w:r w:rsidR="001428B6">
        <w:rPr>
          <w:b/>
          <w:bCs/>
          <w:i/>
          <w:iCs/>
          <w:color w:val="000000"/>
          <w:sz w:val="28"/>
          <w:szCs w:val="28"/>
        </w:rPr>
        <w:t>FINANCIAL DISTRESS</w:t>
      </w:r>
      <w:r w:rsidR="001428B6">
        <w:rPr>
          <w:b/>
          <w:bCs/>
          <w:color w:val="000000"/>
          <w:sz w:val="28"/>
          <w:szCs w:val="28"/>
        </w:rPr>
        <w:t xml:space="preserve"> </w:t>
      </w:r>
      <w:r>
        <w:rPr>
          <w:b/>
          <w:bCs/>
          <w:color w:val="000000"/>
          <w:sz w:val="28"/>
          <w:szCs w:val="28"/>
        </w:rPr>
        <w:t xml:space="preserve">DI PERUSAHAAN PROPERTI DAN </w:t>
      </w:r>
      <w:r w:rsidRPr="00C95D6B">
        <w:rPr>
          <w:b/>
          <w:bCs/>
          <w:i/>
          <w:color w:val="000000"/>
          <w:sz w:val="28"/>
          <w:szCs w:val="28"/>
        </w:rPr>
        <w:t>REAL ESTATE</w:t>
      </w:r>
    </w:p>
    <w:p w14:paraId="40BC7A16" w14:textId="77777777" w:rsidR="00EB1B57" w:rsidRPr="00EB1B57" w:rsidRDefault="00EB1B57" w:rsidP="00A36C16">
      <w:pPr>
        <w:autoSpaceDE w:val="0"/>
        <w:autoSpaceDN w:val="0"/>
        <w:adjustRightInd w:val="0"/>
        <w:ind w:right="-7"/>
        <w:jc w:val="center"/>
        <w:rPr>
          <w:color w:val="000000"/>
          <w:sz w:val="28"/>
          <w:szCs w:val="28"/>
          <w:lang w:val="id-ID"/>
        </w:rPr>
      </w:pPr>
    </w:p>
    <w:p w14:paraId="7C4101DE" w14:textId="49E8D4B1" w:rsidR="001C6A10" w:rsidRPr="00172D15" w:rsidRDefault="00667D9B" w:rsidP="00A36C16">
      <w:pPr>
        <w:autoSpaceDE w:val="0"/>
        <w:autoSpaceDN w:val="0"/>
        <w:adjustRightInd w:val="0"/>
        <w:ind w:right="-7"/>
        <w:jc w:val="center"/>
        <w:rPr>
          <w:i/>
          <w:iCs/>
          <w:color w:val="000000"/>
          <w:sz w:val="22"/>
          <w:szCs w:val="22"/>
          <w:lang w:val="fi-FI"/>
        </w:rPr>
      </w:pPr>
      <w:r w:rsidRPr="00172D15">
        <w:rPr>
          <w:i/>
          <w:iCs/>
          <w:color w:val="000000"/>
          <w:sz w:val="22"/>
          <w:szCs w:val="22"/>
          <w:vertAlign w:val="superscript"/>
          <w:lang w:val="fi-FI"/>
        </w:rPr>
        <w:t>1</w:t>
      </w:r>
      <w:r w:rsidR="001428B6">
        <w:rPr>
          <w:i/>
          <w:iCs/>
          <w:color w:val="000000"/>
          <w:sz w:val="22"/>
          <w:szCs w:val="22"/>
          <w:lang w:val="fi-FI"/>
        </w:rPr>
        <w:t>Yessy Aulia Avianty</w:t>
      </w:r>
      <w:r w:rsidRPr="00172D15">
        <w:rPr>
          <w:i/>
          <w:iCs/>
          <w:color w:val="000000"/>
          <w:sz w:val="22"/>
          <w:szCs w:val="22"/>
          <w:lang w:val="fi-FI"/>
        </w:rPr>
        <w:t xml:space="preserve">, </w:t>
      </w:r>
      <w:r w:rsidRPr="00172D15">
        <w:rPr>
          <w:i/>
          <w:iCs/>
          <w:color w:val="000000"/>
          <w:sz w:val="22"/>
          <w:szCs w:val="22"/>
          <w:vertAlign w:val="superscript"/>
          <w:lang w:val="fi-FI"/>
        </w:rPr>
        <w:t>2</w:t>
      </w:r>
      <w:r w:rsidR="00D2339A">
        <w:rPr>
          <w:i/>
          <w:iCs/>
          <w:color w:val="000000"/>
          <w:sz w:val="22"/>
          <w:szCs w:val="22"/>
          <w:lang w:val="fi-FI"/>
        </w:rPr>
        <w:t>Dwi Indah Lestari</w:t>
      </w:r>
      <w:r w:rsidR="00AE2E02">
        <w:rPr>
          <w:i/>
          <w:iCs/>
          <w:color w:val="000000"/>
          <w:sz w:val="22"/>
          <w:szCs w:val="22"/>
          <w:lang w:val="fi-FI"/>
        </w:rPr>
        <w:t>*</w:t>
      </w:r>
    </w:p>
    <w:p w14:paraId="64F1903E" w14:textId="322789F8" w:rsidR="00A47EB2" w:rsidRPr="00172D15" w:rsidRDefault="00667D9B" w:rsidP="00A36C16">
      <w:pPr>
        <w:autoSpaceDE w:val="0"/>
        <w:autoSpaceDN w:val="0"/>
        <w:adjustRightInd w:val="0"/>
        <w:ind w:right="-7"/>
        <w:jc w:val="center"/>
        <w:rPr>
          <w:i/>
          <w:iCs/>
          <w:color w:val="000000"/>
          <w:sz w:val="22"/>
          <w:szCs w:val="22"/>
          <w:lang w:val="fi-FI"/>
        </w:rPr>
      </w:pPr>
      <w:r w:rsidRPr="00172D15">
        <w:rPr>
          <w:i/>
          <w:iCs/>
          <w:color w:val="000000"/>
          <w:sz w:val="22"/>
          <w:szCs w:val="22"/>
          <w:vertAlign w:val="superscript"/>
          <w:lang w:val="fi-FI"/>
        </w:rPr>
        <w:t>1</w:t>
      </w:r>
      <w:r w:rsidR="00BB6D0C">
        <w:rPr>
          <w:i/>
          <w:iCs/>
          <w:color w:val="000000"/>
          <w:sz w:val="22"/>
          <w:szCs w:val="22"/>
          <w:vertAlign w:val="superscript"/>
          <w:lang w:val="fi-FI"/>
        </w:rPr>
        <w:t>,</w:t>
      </w:r>
      <w:r w:rsidR="00D2339A">
        <w:rPr>
          <w:i/>
          <w:iCs/>
          <w:color w:val="000000"/>
          <w:sz w:val="22"/>
          <w:szCs w:val="22"/>
          <w:vertAlign w:val="superscript"/>
          <w:lang w:val="fi-FI"/>
        </w:rPr>
        <w:t>2</w:t>
      </w:r>
      <w:r w:rsidR="00A47EB2" w:rsidRPr="00172D15">
        <w:rPr>
          <w:i/>
          <w:iCs/>
          <w:color w:val="000000"/>
          <w:sz w:val="22"/>
          <w:szCs w:val="22"/>
          <w:lang w:val="fi-FI"/>
        </w:rPr>
        <w:t>Fakultas</w:t>
      </w:r>
      <w:r w:rsidR="00F66779" w:rsidRPr="00172D15">
        <w:rPr>
          <w:i/>
          <w:iCs/>
          <w:color w:val="000000"/>
          <w:sz w:val="22"/>
          <w:szCs w:val="22"/>
          <w:lang w:val="fi-FI"/>
        </w:rPr>
        <w:t xml:space="preserve"> Ekonomi</w:t>
      </w:r>
      <w:r w:rsidR="009E2809" w:rsidRPr="00172D15">
        <w:rPr>
          <w:i/>
          <w:iCs/>
          <w:color w:val="000000"/>
          <w:sz w:val="22"/>
          <w:szCs w:val="22"/>
          <w:lang w:val="fi-FI"/>
        </w:rPr>
        <w:t xml:space="preserve"> </w:t>
      </w:r>
      <w:r w:rsidR="00D2339A">
        <w:rPr>
          <w:i/>
          <w:iCs/>
          <w:color w:val="000000"/>
          <w:sz w:val="22"/>
          <w:szCs w:val="22"/>
          <w:lang w:val="fi-FI"/>
        </w:rPr>
        <w:t>dan Bisnis Universitas Jenderal Achmad Yani</w:t>
      </w:r>
    </w:p>
    <w:p w14:paraId="22377843" w14:textId="4FC213E4" w:rsidR="009E2809" w:rsidRDefault="009E2809" w:rsidP="00A36C16">
      <w:pPr>
        <w:autoSpaceDE w:val="0"/>
        <w:autoSpaceDN w:val="0"/>
        <w:adjustRightInd w:val="0"/>
        <w:ind w:right="-7"/>
        <w:jc w:val="center"/>
        <w:rPr>
          <w:color w:val="000000"/>
          <w:sz w:val="22"/>
          <w:szCs w:val="22"/>
          <w:lang w:val="id-ID"/>
        </w:rPr>
      </w:pPr>
      <w:r w:rsidRPr="00172D15">
        <w:rPr>
          <w:i/>
          <w:iCs/>
          <w:color w:val="000000"/>
          <w:sz w:val="22"/>
          <w:szCs w:val="22"/>
          <w:lang w:val="fi-FI"/>
        </w:rPr>
        <w:t xml:space="preserve">Jl. </w:t>
      </w:r>
      <w:r w:rsidR="00D2339A">
        <w:rPr>
          <w:i/>
          <w:iCs/>
          <w:color w:val="000000"/>
          <w:sz w:val="22"/>
          <w:szCs w:val="22"/>
          <w:lang w:val="fi-FI"/>
        </w:rPr>
        <w:t>Terusan Jend. Sudirman, Cibeber, Cimahi Selatan, Kota Cimahi 40531, Jawa Barat</w:t>
      </w:r>
    </w:p>
    <w:p w14:paraId="42D4DAB1" w14:textId="2F8D7BBD" w:rsidR="00AE2E02" w:rsidRPr="00CC3195" w:rsidRDefault="00AE2E02" w:rsidP="00D2339A">
      <w:pPr>
        <w:autoSpaceDE w:val="0"/>
        <w:autoSpaceDN w:val="0"/>
        <w:adjustRightInd w:val="0"/>
        <w:ind w:right="-7"/>
        <w:jc w:val="center"/>
        <w:rPr>
          <w:i/>
          <w:iCs/>
        </w:rPr>
      </w:pPr>
      <w:hyperlink r:id="rId8" w:history="1">
        <w:r w:rsidRPr="00FA4720">
          <w:rPr>
            <w:rStyle w:val="Hyperlink"/>
            <w:i/>
            <w:iCs/>
            <w:vertAlign w:val="superscript"/>
          </w:rPr>
          <w:t>1</w:t>
        </w:r>
        <w:r w:rsidRPr="00FA4720">
          <w:rPr>
            <w:rStyle w:val="Hyperlink"/>
            <w:i/>
            <w:iCs/>
          </w:rPr>
          <w:t>auliayessy42@gmail.com</w:t>
        </w:r>
      </w:hyperlink>
      <w:r w:rsidR="00CC3195">
        <w:rPr>
          <w:i/>
          <w:iCs/>
        </w:rPr>
        <w:t>,</w:t>
      </w:r>
    </w:p>
    <w:p w14:paraId="450D5EBB" w14:textId="2FE36CE2" w:rsidR="00FA033D" w:rsidRPr="00172D15" w:rsidRDefault="00AE2E02" w:rsidP="00D2339A">
      <w:pPr>
        <w:autoSpaceDE w:val="0"/>
        <w:autoSpaceDN w:val="0"/>
        <w:adjustRightInd w:val="0"/>
        <w:ind w:right="-7"/>
        <w:jc w:val="center"/>
        <w:rPr>
          <w:color w:val="000000"/>
          <w:sz w:val="22"/>
          <w:szCs w:val="22"/>
          <w:lang w:val="id-ID"/>
        </w:rPr>
      </w:pPr>
      <w:r>
        <w:rPr>
          <w:i/>
          <w:iCs/>
        </w:rPr>
        <w:t xml:space="preserve">*Corresponding author: </w:t>
      </w:r>
      <w:hyperlink r:id="rId9" w:history="1">
        <w:r w:rsidRPr="00FA4720">
          <w:rPr>
            <w:rStyle w:val="Hyperlink"/>
            <w:i/>
            <w:iCs/>
            <w:sz w:val="22"/>
            <w:szCs w:val="22"/>
            <w:vertAlign w:val="superscript"/>
            <w:lang w:val="fi-FI"/>
          </w:rPr>
          <w:t>2</w:t>
        </w:r>
        <w:r w:rsidRPr="00FA4720">
          <w:rPr>
            <w:rStyle w:val="Hyperlink"/>
            <w:i/>
            <w:iCs/>
            <w:sz w:val="22"/>
            <w:szCs w:val="22"/>
            <w:lang w:val="fi-FI"/>
          </w:rPr>
          <w:t>dwiindah@ak.unjani.ac.id</w:t>
        </w:r>
      </w:hyperlink>
      <w:r w:rsidR="00E84725">
        <w:rPr>
          <w:i/>
          <w:iCs/>
          <w:color w:val="000000"/>
          <w:sz w:val="22"/>
          <w:szCs w:val="22"/>
          <w:lang w:val="fi-FI"/>
        </w:rPr>
        <w:t xml:space="preserve"> </w:t>
      </w:r>
    </w:p>
    <w:p w14:paraId="2CF81536" w14:textId="77777777" w:rsidR="00667D9B" w:rsidRPr="00172D15" w:rsidRDefault="00667D9B" w:rsidP="00A36C16">
      <w:pPr>
        <w:autoSpaceDE w:val="0"/>
        <w:autoSpaceDN w:val="0"/>
        <w:adjustRightInd w:val="0"/>
        <w:ind w:right="-7"/>
        <w:jc w:val="center"/>
        <w:rPr>
          <w:color w:val="000000"/>
          <w:sz w:val="22"/>
          <w:szCs w:val="22"/>
          <w:lang w:val="id-ID"/>
        </w:rPr>
      </w:pPr>
    </w:p>
    <w:p w14:paraId="2A3778D0" w14:textId="77777777" w:rsidR="00667D9B" w:rsidRPr="00A47EB2" w:rsidRDefault="00667D9B" w:rsidP="00595914">
      <w:pPr>
        <w:autoSpaceDE w:val="0"/>
        <w:autoSpaceDN w:val="0"/>
        <w:adjustRightInd w:val="0"/>
        <w:ind w:right="-7"/>
        <w:rPr>
          <w:color w:val="000000"/>
          <w:lang w:val="fi-FI"/>
        </w:rPr>
      </w:pPr>
    </w:p>
    <w:p w14:paraId="2D22923D" w14:textId="5696FB60" w:rsidR="00A47EB2" w:rsidRPr="00E1354F" w:rsidRDefault="00A47EB2" w:rsidP="00A36C16">
      <w:pPr>
        <w:autoSpaceDE w:val="0"/>
        <w:autoSpaceDN w:val="0"/>
        <w:adjustRightInd w:val="0"/>
        <w:ind w:right="-7"/>
        <w:jc w:val="center"/>
        <w:rPr>
          <w:b/>
          <w:bCs/>
          <w:color w:val="000000"/>
          <w:sz w:val="22"/>
          <w:szCs w:val="22"/>
          <w:lang w:val="fi-FI"/>
        </w:rPr>
      </w:pPr>
      <w:r w:rsidRPr="00E1354F">
        <w:rPr>
          <w:b/>
          <w:bCs/>
          <w:color w:val="000000"/>
          <w:sz w:val="22"/>
          <w:szCs w:val="22"/>
          <w:lang w:val="fi-FI"/>
        </w:rPr>
        <w:t>Abstrak</w:t>
      </w:r>
    </w:p>
    <w:p w14:paraId="7970AC87" w14:textId="77777777" w:rsidR="00116684" w:rsidRPr="00E1354F" w:rsidRDefault="00116684" w:rsidP="00A36C16">
      <w:pPr>
        <w:autoSpaceDE w:val="0"/>
        <w:autoSpaceDN w:val="0"/>
        <w:adjustRightInd w:val="0"/>
        <w:ind w:right="-7"/>
        <w:jc w:val="center"/>
        <w:rPr>
          <w:b/>
          <w:bCs/>
          <w:color w:val="000000"/>
          <w:sz w:val="22"/>
          <w:szCs w:val="22"/>
          <w:lang w:val="fi-FI"/>
        </w:rPr>
      </w:pPr>
    </w:p>
    <w:p w14:paraId="38A61A6E" w14:textId="77777777" w:rsidR="00116684" w:rsidRPr="00E1354F" w:rsidRDefault="00116684" w:rsidP="00116684">
      <w:pPr>
        <w:jc w:val="both"/>
        <w:rPr>
          <w:i/>
          <w:iCs/>
          <w:sz w:val="22"/>
          <w:szCs w:val="22"/>
        </w:rPr>
      </w:pPr>
      <w:r w:rsidRPr="00E1354F">
        <w:rPr>
          <w:i/>
          <w:iCs/>
          <w:sz w:val="22"/>
          <w:szCs w:val="22"/>
        </w:rPr>
        <w:t>Penelitian ini bertujuan untuk menguji pengaruh dari profitabilitas, likuiditas, leverage, dan free cash flow terhadap financial distress pada perusahaan properti dan real estate yang terdaftar di Bursa Efek Indonesia (BEI) periode 2016 – 2020. Penelitian ini berjenis kuantitatif dengan mengolah data sekunder berupa laporan tahunan  maupun laporan keuangan dari 45 perusahaan properti dan real estate periode 2016 – 2020. Teknik pengambilan sampel yang digunakan adalah sampel purposif dengan total data sampel sebanyak  225. Model penelitian yang digunakan adalah analisis regresi linear berganda. Pada penelitian ini, secara simultan profitabilitas, likuiditas, leverage, dan free cash flow berpengaruh terhadap financial distress. Secara parsial profitabilitas berpengaruh positif dan signifikan, likuiditas berpengaruh positif dan signifikan, leverage berpengaruh positif dan signifikan, sedangkan free cash flow tidak berpengaruh terhadap financial distress pada perusahaan properti dan real estate yang terdaftar di Bursa Efek Indonesia (BEI) periode 2016 – 2020.</w:t>
      </w:r>
    </w:p>
    <w:p w14:paraId="5750B12C" w14:textId="77777777" w:rsidR="00116684" w:rsidRPr="00E1354F" w:rsidRDefault="00116684" w:rsidP="00116684">
      <w:pPr>
        <w:jc w:val="both"/>
        <w:rPr>
          <w:i/>
          <w:iCs/>
          <w:sz w:val="22"/>
          <w:szCs w:val="22"/>
        </w:rPr>
      </w:pPr>
    </w:p>
    <w:p w14:paraId="0D5974E6" w14:textId="088578E8" w:rsidR="00116684" w:rsidRPr="00E1354F" w:rsidRDefault="00116684" w:rsidP="00116684">
      <w:pPr>
        <w:jc w:val="both"/>
        <w:rPr>
          <w:i/>
          <w:iCs/>
          <w:sz w:val="22"/>
          <w:szCs w:val="22"/>
        </w:rPr>
      </w:pPr>
      <w:r w:rsidRPr="00E1354F">
        <w:rPr>
          <w:b/>
          <w:bCs/>
          <w:i/>
          <w:iCs/>
          <w:sz w:val="22"/>
          <w:szCs w:val="22"/>
        </w:rPr>
        <w:t>Kata kunci</w:t>
      </w:r>
      <w:r w:rsidRPr="00E1354F">
        <w:rPr>
          <w:i/>
          <w:iCs/>
          <w:sz w:val="22"/>
          <w:szCs w:val="22"/>
        </w:rPr>
        <w:t xml:space="preserve"> </w:t>
      </w:r>
      <w:r w:rsidRPr="00E1354F">
        <w:rPr>
          <w:b/>
          <w:bCs/>
          <w:i/>
          <w:iCs/>
          <w:sz w:val="22"/>
          <w:szCs w:val="22"/>
        </w:rPr>
        <w:t>:</w:t>
      </w:r>
      <w:r w:rsidRPr="00E1354F">
        <w:rPr>
          <w:i/>
          <w:iCs/>
          <w:sz w:val="22"/>
          <w:szCs w:val="22"/>
        </w:rPr>
        <w:t xml:space="preserve"> </w:t>
      </w:r>
      <w:r w:rsidR="00EE0DB3">
        <w:rPr>
          <w:i/>
          <w:iCs/>
          <w:sz w:val="22"/>
          <w:szCs w:val="22"/>
        </w:rPr>
        <w:t>F</w:t>
      </w:r>
      <w:r w:rsidR="00EE0DB3" w:rsidRPr="00E1354F">
        <w:rPr>
          <w:i/>
          <w:iCs/>
          <w:sz w:val="22"/>
          <w:szCs w:val="22"/>
        </w:rPr>
        <w:t>inancial distress</w:t>
      </w:r>
      <w:r w:rsidR="00EE0DB3">
        <w:rPr>
          <w:i/>
          <w:iCs/>
          <w:sz w:val="22"/>
          <w:szCs w:val="22"/>
        </w:rPr>
        <w:t>,</w:t>
      </w:r>
      <w:r w:rsidR="00EE0DB3" w:rsidRPr="00E1354F">
        <w:rPr>
          <w:i/>
          <w:iCs/>
          <w:sz w:val="22"/>
          <w:szCs w:val="22"/>
        </w:rPr>
        <w:t xml:space="preserve"> </w:t>
      </w:r>
      <w:r w:rsidR="00EE0DB3" w:rsidRPr="00E1354F">
        <w:rPr>
          <w:i/>
          <w:iCs/>
          <w:sz w:val="22"/>
          <w:szCs w:val="22"/>
        </w:rPr>
        <w:t xml:space="preserve">free cash flow, </w:t>
      </w:r>
      <w:r w:rsidR="00EE0DB3">
        <w:rPr>
          <w:i/>
          <w:iCs/>
          <w:sz w:val="22"/>
          <w:szCs w:val="22"/>
        </w:rPr>
        <w:t>leverage, likuiditas, profitabilitas</w:t>
      </w:r>
      <w:r w:rsidRPr="00E1354F">
        <w:rPr>
          <w:i/>
          <w:iCs/>
          <w:sz w:val="22"/>
          <w:szCs w:val="22"/>
        </w:rPr>
        <w:t xml:space="preserve"> </w:t>
      </w:r>
      <w:bookmarkStart w:id="0" w:name="_Toc94775954"/>
    </w:p>
    <w:bookmarkEnd w:id="0"/>
    <w:p w14:paraId="0C094317" w14:textId="77777777" w:rsidR="00116684" w:rsidRPr="00E1354F" w:rsidRDefault="00116684" w:rsidP="001F5C3A">
      <w:pPr>
        <w:rPr>
          <w:b/>
          <w:bCs/>
          <w:i/>
          <w:iCs/>
          <w:sz w:val="22"/>
          <w:szCs w:val="22"/>
        </w:rPr>
      </w:pPr>
    </w:p>
    <w:p w14:paraId="7B8AF225" w14:textId="1616D46F" w:rsidR="00116684" w:rsidRPr="00E1354F" w:rsidRDefault="00116684" w:rsidP="00116684">
      <w:pPr>
        <w:jc w:val="center"/>
        <w:rPr>
          <w:b/>
          <w:bCs/>
          <w:i/>
          <w:iCs/>
          <w:sz w:val="22"/>
          <w:szCs w:val="22"/>
        </w:rPr>
      </w:pPr>
      <w:r w:rsidRPr="00E1354F">
        <w:rPr>
          <w:b/>
          <w:bCs/>
          <w:i/>
          <w:iCs/>
          <w:sz w:val="22"/>
          <w:szCs w:val="22"/>
        </w:rPr>
        <w:t>Abstrac</w:t>
      </w:r>
      <w:r w:rsidR="00463DB8">
        <w:rPr>
          <w:b/>
          <w:bCs/>
          <w:i/>
          <w:iCs/>
          <w:sz w:val="22"/>
          <w:szCs w:val="22"/>
        </w:rPr>
        <w:t>t</w:t>
      </w:r>
    </w:p>
    <w:p w14:paraId="4046EA41" w14:textId="77777777" w:rsidR="00116684" w:rsidRPr="00E1354F" w:rsidRDefault="00116684" w:rsidP="00116684">
      <w:pPr>
        <w:jc w:val="center"/>
        <w:rPr>
          <w:b/>
          <w:bCs/>
          <w:i/>
          <w:iCs/>
          <w:sz w:val="22"/>
          <w:szCs w:val="22"/>
        </w:rPr>
      </w:pPr>
    </w:p>
    <w:p w14:paraId="2AE5774C" w14:textId="057F12C3" w:rsidR="00C95D6B" w:rsidRPr="00E1354F" w:rsidRDefault="00C95D6B" w:rsidP="001F5C3A">
      <w:pPr>
        <w:jc w:val="both"/>
        <w:rPr>
          <w:i/>
          <w:iCs/>
          <w:sz w:val="22"/>
          <w:szCs w:val="22"/>
        </w:rPr>
      </w:pPr>
      <w:r w:rsidRPr="00E1354F">
        <w:rPr>
          <w:i/>
          <w:iCs/>
          <w:sz w:val="22"/>
          <w:szCs w:val="22"/>
        </w:rPr>
        <w:t>The objective of this study is to analyze the effects of profitability, liquidity, leverage, and free cash flow on financial distress in property and real estate companies listed on the Indonesia Stock Exchange (IDX) from 2016 to 2020. This research is quantitative research where the data is taken from annual reports or financial reports of 45 property and real estate companies from 2016 to 2020. The sampling technique used is a purposive sample with a total sample of 225 data points. The research model used is multiple linear regression analysis. In this study, profitability, liquidity, leverage, and free cash flow all affect financial distress simultaneously. Partially, profitability, liquidity, and leverage have a positive and significant effect. However, free cash flow has no effect on financial distress in property and real estate companies listed on the Indonesia Stock Exchange (IDX) from 2016 to 2020.</w:t>
      </w:r>
    </w:p>
    <w:p w14:paraId="76FF80BA" w14:textId="77777777" w:rsidR="00C95D6B" w:rsidRPr="00E1354F" w:rsidRDefault="00C95D6B" w:rsidP="001F5C3A">
      <w:pPr>
        <w:jc w:val="both"/>
        <w:rPr>
          <w:i/>
          <w:iCs/>
          <w:sz w:val="22"/>
          <w:szCs w:val="22"/>
        </w:rPr>
      </w:pPr>
    </w:p>
    <w:p w14:paraId="7DEA9620" w14:textId="00A063C6" w:rsidR="00116684" w:rsidRPr="001F5C3A" w:rsidRDefault="00116684" w:rsidP="001F5C3A">
      <w:pPr>
        <w:jc w:val="both"/>
        <w:rPr>
          <w:color w:val="000000"/>
          <w:sz w:val="22"/>
          <w:szCs w:val="22"/>
          <w:lang w:val="fi-FI"/>
        </w:rPr>
      </w:pPr>
      <w:r w:rsidRPr="00E1354F">
        <w:rPr>
          <w:b/>
          <w:bCs/>
          <w:i/>
          <w:iCs/>
          <w:sz w:val="22"/>
          <w:szCs w:val="22"/>
        </w:rPr>
        <w:t>Keywords :</w:t>
      </w:r>
      <w:r w:rsidRPr="00E1354F">
        <w:rPr>
          <w:i/>
          <w:iCs/>
          <w:sz w:val="22"/>
          <w:szCs w:val="22"/>
        </w:rPr>
        <w:t xml:space="preserve"> </w:t>
      </w:r>
      <w:r w:rsidR="00EE0DB3">
        <w:rPr>
          <w:i/>
          <w:iCs/>
          <w:sz w:val="22"/>
          <w:szCs w:val="22"/>
        </w:rPr>
        <w:t>F</w:t>
      </w:r>
      <w:r w:rsidR="00EE0DB3" w:rsidRPr="00E1354F">
        <w:rPr>
          <w:i/>
          <w:iCs/>
          <w:sz w:val="22"/>
          <w:szCs w:val="22"/>
        </w:rPr>
        <w:t>inancial distress</w:t>
      </w:r>
      <w:r w:rsidR="00EE0DB3">
        <w:rPr>
          <w:i/>
          <w:iCs/>
          <w:sz w:val="22"/>
          <w:szCs w:val="22"/>
        </w:rPr>
        <w:t>,</w:t>
      </w:r>
      <w:r w:rsidR="00EE0DB3" w:rsidRPr="00E1354F">
        <w:rPr>
          <w:i/>
          <w:iCs/>
          <w:sz w:val="22"/>
          <w:szCs w:val="22"/>
        </w:rPr>
        <w:t xml:space="preserve"> free cash flow, </w:t>
      </w:r>
      <w:r w:rsidR="00EE0DB3">
        <w:rPr>
          <w:i/>
          <w:iCs/>
          <w:sz w:val="22"/>
          <w:szCs w:val="22"/>
        </w:rPr>
        <w:t>leverage, li</w:t>
      </w:r>
      <w:r w:rsidR="004E7DB2">
        <w:rPr>
          <w:i/>
          <w:iCs/>
          <w:sz w:val="22"/>
          <w:szCs w:val="22"/>
        </w:rPr>
        <w:t>q</w:t>
      </w:r>
      <w:r w:rsidR="00EE0DB3">
        <w:rPr>
          <w:i/>
          <w:iCs/>
          <w:sz w:val="22"/>
          <w:szCs w:val="22"/>
        </w:rPr>
        <w:t>uidit</w:t>
      </w:r>
      <w:r w:rsidR="00EE0DB3">
        <w:rPr>
          <w:i/>
          <w:iCs/>
          <w:sz w:val="22"/>
          <w:szCs w:val="22"/>
        </w:rPr>
        <w:t>y</w:t>
      </w:r>
      <w:r w:rsidR="00EE0DB3">
        <w:rPr>
          <w:i/>
          <w:iCs/>
          <w:sz w:val="22"/>
          <w:szCs w:val="22"/>
        </w:rPr>
        <w:t>, profitabilit</w:t>
      </w:r>
      <w:r w:rsidR="00EE0DB3">
        <w:rPr>
          <w:i/>
          <w:iCs/>
          <w:sz w:val="22"/>
          <w:szCs w:val="22"/>
        </w:rPr>
        <w:t>y</w:t>
      </w:r>
    </w:p>
    <w:p w14:paraId="05F25290" w14:textId="77777777" w:rsidR="00C0192D" w:rsidRDefault="00C0192D" w:rsidP="00A36C16">
      <w:pPr>
        <w:autoSpaceDE w:val="0"/>
        <w:autoSpaceDN w:val="0"/>
        <w:adjustRightInd w:val="0"/>
        <w:ind w:right="-7"/>
        <w:jc w:val="both"/>
        <w:rPr>
          <w:b/>
          <w:bCs/>
          <w:color w:val="000000"/>
          <w:lang w:val="fi-FI"/>
        </w:rPr>
      </w:pPr>
    </w:p>
    <w:p w14:paraId="263C3501" w14:textId="77777777" w:rsidR="00A47EB2" w:rsidRPr="00A47EB2" w:rsidRDefault="00A47EB2" w:rsidP="00A36C16">
      <w:pPr>
        <w:autoSpaceDE w:val="0"/>
        <w:autoSpaceDN w:val="0"/>
        <w:adjustRightInd w:val="0"/>
        <w:ind w:right="-7"/>
        <w:jc w:val="both"/>
        <w:rPr>
          <w:color w:val="000000"/>
          <w:lang w:val="fi-FI"/>
        </w:rPr>
      </w:pPr>
      <w:r w:rsidRPr="00A47EB2">
        <w:rPr>
          <w:b/>
          <w:bCs/>
          <w:color w:val="000000"/>
          <w:lang w:val="fi-FI"/>
        </w:rPr>
        <w:t xml:space="preserve">PENDAHULUAN </w:t>
      </w:r>
    </w:p>
    <w:p w14:paraId="6DD4961F" w14:textId="4418382D" w:rsidR="001F5C3A" w:rsidRPr="001F5C3A" w:rsidRDefault="001F5C3A" w:rsidP="001F5C3A">
      <w:pPr>
        <w:ind w:firstLine="576"/>
        <w:jc w:val="both"/>
      </w:pPr>
      <w:r w:rsidRPr="001F5C3A">
        <w:t>Keuangan merupakan salah satu hal penting dalam dunia usaha. Banyak perusahaan yang mengalami kesulitan keuangan (</w:t>
      </w:r>
      <w:r w:rsidRPr="001F5C3A">
        <w:rPr>
          <w:i/>
        </w:rPr>
        <w:t>financial distress</w:t>
      </w:r>
      <w:r w:rsidRPr="001F5C3A">
        <w:t>) dan berakhir dengan kepailitan maupun kebangkrutan. Menurut Shilpa &amp; Amulya (2017) dalam</w:t>
      </w:r>
      <w:r w:rsidR="00D14DE6">
        <w:t xml:space="preserve"> </w:t>
      </w:r>
      <w:r w:rsidR="00D14DE6">
        <w:fldChar w:fldCharType="begin" w:fldLock="1"/>
      </w:r>
      <w:r w:rsidR="00E139EC">
        <w:instrText>ADDIN CSL_CITATION {"citationItems":[{"id":"ITEM-1","itemData":{"DOI":"10.24843/eja.2020.v30.i08.p06","ISSN":"2302-8556","abstract":"The purpose of this study is to obtain empirical evidence about the effect of financial ratios on financial distress. This research was conducted on companies in the basic and chemical industry sectors listed on the Indonesia Stock Exchange in the 2016-2018 period. The sample was determined using the nonprobability sampling method with a purposive sampling technique. The number of samples used was 39 companies and the overall observation data for the 2016-2018 period was 117 observation data. The analysis technique used is logistic regression analysis. Based on the results of the study, it was stated that liquidity ratios had no effect on financial distress, leverage ratios had a positive effect on financial distress, profitability ratios had a negative effect on financial distress, activity ratios had no effect on financial distress and growth ratios had no effect on financial distress.\r Keywords: Financial Distress; Financial Ratios; Logistic Regression.","author":[{"dropping-particle":"","family":"Mahaningrum","given":"A. A. Istri Agung","non-dropping-particle":"","parse-names":false,"suffix":""},{"dropping-particle":"","family":"Merkusiwati","given":"Ni Ketut Lely Aryani","non-dropping-particle":"","parse-names":false,"suffix":""}],"container-title":"E-Jurnal Akuntansi","id":"ITEM-1","issue":"8","issued":{"date-parts":[["2020"]]},"page":"1969","title":"Pengaruh Rasio Keuangan pada Financial Distress","type":"article-journal","volume":"30"},"uris":["http://www.mendeley.com/documents/?uuid=7557d2c3-a5a6-4fc5-a569-a450e3190c9f"]}],"mendeley":{"formattedCitation":"(Mahaningrum &amp; Merkusiwati, 2020)","manualFormatting":"Mahaningrum &amp; Merkusiwati (2020)","plainTextFormattedCitation":"(Mahaningrum &amp; Merkusiwati, 2020)","previouslyFormattedCitation":"(Mahaningrum &amp; Merkusiwati, 2020)"},"properties":{"noteIndex":0},"schema":"https://github.com/citation-style-language/schema/raw/master/csl-citation.json"}</w:instrText>
      </w:r>
      <w:r w:rsidR="00D14DE6">
        <w:fldChar w:fldCharType="separate"/>
      </w:r>
      <w:r w:rsidR="00D14DE6" w:rsidRPr="00D14DE6">
        <w:rPr>
          <w:noProof/>
        </w:rPr>
        <w:t xml:space="preserve">Mahaningrum &amp; Merkusiwati </w:t>
      </w:r>
      <w:r w:rsidR="00D14DE6">
        <w:rPr>
          <w:noProof/>
        </w:rPr>
        <w:t>(</w:t>
      </w:r>
      <w:r w:rsidR="00D14DE6" w:rsidRPr="00D14DE6">
        <w:rPr>
          <w:noProof/>
        </w:rPr>
        <w:t>2020)</w:t>
      </w:r>
      <w:r w:rsidR="00D14DE6">
        <w:fldChar w:fldCharType="end"/>
      </w:r>
      <w:r w:rsidRPr="001F5C3A">
        <w:t xml:space="preserve"> </w:t>
      </w:r>
      <w:r w:rsidRPr="001F5C3A">
        <w:rPr>
          <w:i/>
        </w:rPr>
        <w:t>financial distress</w:t>
      </w:r>
      <w:r w:rsidRPr="001F5C3A">
        <w:t xml:space="preserve"> merupakan kondisi dimana perusahaan tidak mampu menyelesaikan kewajiban finansialnya saat ini. </w:t>
      </w:r>
    </w:p>
    <w:p w14:paraId="0F900559" w14:textId="079152E6" w:rsidR="001F5C3A" w:rsidRPr="001F5C3A" w:rsidRDefault="004E11A6" w:rsidP="001F5C3A">
      <w:pPr>
        <w:ind w:firstLine="576"/>
        <w:jc w:val="both"/>
      </w:pPr>
      <w:sdt>
        <w:sdtPr>
          <w:tag w:val="goog_rdk_0"/>
          <w:id w:val="-1251347818"/>
        </w:sdtPr>
        <w:sdtEndPr/>
        <w:sdtContent/>
      </w:sdt>
      <w:r w:rsidR="001F5C3A" w:rsidRPr="001F5C3A">
        <w:t>Kesulitan keuangan (</w:t>
      </w:r>
      <w:r w:rsidR="001F5C3A" w:rsidRPr="001F5C3A">
        <w:rPr>
          <w:i/>
        </w:rPr>
        <w:t>financial distress</w:t>
      </w:r>
      <w:r w:rsidR="001F5C3A" w:rsidRPr="001F5C3A">
        <w:t>) dapat dilihat melalui berbagai hal, seperti kinerja keuangan yang menurun, perusahaan</w:t>
      </w:r>
      <w:r w:rsidR="00C0192D">
        <w:t xml:space="preserve"> yang</w:t>
      </w:r>
      <w:r w:rsidR="001F5C3A" w:rsidRPr="001F5C3A">
        <w:t xml:space="preserve"> tidak mampu melunasi kewajibannya, tidak </w:t>
      </w:r>
      <w:r w:rsidR="00C0192D">
        <w:t>dibayarkannya</w:t>
      </w:r>
      <w:r w:rsidR="001F5C3A" w:rsidRPr="001F5C3A">
        <w:t xml:space="preserve"> dividen, masalah </w:t>
      </w:r>
      <w:r w:rsidR="00C0192D">
        <w:t xml:space="preserve">arus kas, kesulitan likuiditas dan </w:t>
      </w:r>
      <w:r w:rsidR="001F5C3A" w:rsidRPr="001F5C3A">
        <w:t>penghentian p</w:t>
      </w:r>
      <w:r w:rsidR="00C0192D">
        <w:t xml:space="preserve">ekerja </w:t>
      </w:r>
      <w:r w:rsidR="00D14DE6">
        <w:fldChar w:fldCharType="begin" w:fldLock="1"/>
      </w:r>
      <w:r w:rsidR="00D14DE6">
        <w:instrText>ADDIN CSL_CITATION {"citationItems":[{"id":"ITEM-1","itemData":{"DOI":"10.36406/jam.v16i01.267","ISSN":"1693-8364","abstract":"Tujuan dari penelitian ini adalah untuk mengetahui dan menganalisis pengaruh profitabilitas, likuiditas, leverage, operating capacity dan sales growth terhadap financial distress pada Perusahaan Pertambangan yang Terdaftar di Bursa Efek Indonesia tahun 2015-2017. Objek yang diteliti adalah perusahaan pertambangan yang terdaftar di Bursa Efek Indonesia tahun 2015-2017. Populasi dalam penelitian ini sebanyak 41 perusahaan pertambangan yang terdaftar di Bursa Efek Indonesia, Adapun sampel ditentukan sebanyak 32 perusahaan pertambangan yang terdaftar di Bursa Efek Indonesia periode 2015-2017. Analisis data yang digunakan dalam penelitian ini adalah statistik deskriptif, uji asumsi klasik, pemilihan model, analisis regresi linier berganda, koefisien determinasi (r²) dan uji hipotesis. Hasil penelitian menyimpulkan bahwa profitabilitas berpengaruh negatif terhadap financial distress, Likuiditas berpengaruh negatif terhadap financial distress, Leverage tidak berpengaruh positif terhadap financial distress, Operating Capacity berpengaruh negatif terhadap financial distress dan Sales Growth tidak berpengaruh negatif terhadap financial distress.","author":[{"dropping-particle":"","family":"Sutra","given":"Fitria Marlistiara","non-dropping-particle":"","parse-names":false,"suffix":""},{"dropping-particle":"","family":"Mais","given":"Rimi Gusliana","non-dropping-particle":"","parse-names":false,"suffix":""}],"container-title":"Jurnal Akuntansi dan Manajemen","id":"ITEM-1","issue":"01","issued":{"date-parts":[["2019"]]},"page":"34-72","title":"Faktor-Faktor yang Mempengaruhi Financial Distress dengan Pendekatan Altman Z-Score pada Perusahaan Pertambangan yang Terdaftar di Bursa Efek Indonesia Tahun 2015-2017","type":"article-journal","volume":"16"},"uris":["http://www.mendeley.com/documents/?uuid=cbac75cb-a068-4bec-ad3f-75a27ad86f7c"]}],"mendeley":{"formattedCitation":"(Sutra &amp; Mais, 2019)","plainTextFormattedCitation":"(Sutra &amp; Mais, 2019)","previouslyFormattedCitation":"(Sutra &amp; Mais, 2019)"},"properties":{"noteIndex":0},"schema":"https://github.com/citation-style-language/schema/raw/master/csl-citation.json"}</w:instrText>
      </w:r>
      <w:r w:rsidR="00D14DE6">
        <w:fldChar w:fldCharType="separate"/>
      </w:r>
      <w:r w:rsidR="00D14DE6" w:rsidRPr="00D14DE6">
        <w:rPr>
          <w:noProof/>
        </w:rPr>
        <w:t>(Sutra &amp; Mais, 2019)</w:t>
      </w:r>
      <w:r w:rsidR="00D14DE6">
        <w:fldChar w:fldCharType="end"/>
      </w:r>
      <w:r w:rsidR="00D14DE6">
        <w:t>.</w:t>
      </w:r>
      <w:r w:rsidR="001F5C3A" w:rsidRPr="001F5C3A">
        <w:t xml:space="preserve"> Selain itu, salah satu gejala yang menunjukkan perusahaan mengalami </w:t>
      </w:r>
      <w:r w:rsidR="001F5C3A" w:rsidRPr="001F5C3A">
        <w:rPr>
          <w:i/>
        </w:rPr>
        <w:t>financial distress</w:t>
      </w:r>
      <w:r w:rsidR="001F5C3A" w:rsidRPr="001F5C3A">
        <w:t xml:space="preserve"> adalah menurunnya penjualan dan mengalami kerugian selama beberapa tahun secara berturut-turut</w:t>
      </w:r>
      <w:r w:rsidR="008C0B07">
        <w:t xml:space="preserve"> </w:t>
      </w:r>
      <w:r w:rsidR="008C0B07">
        <w:fldChar w:fldCharType="begin" w:fldLock="1"/>
      </w:r>
      <w:r w:rsidR="008C0B07">
        <w:instrText>ADDIN CSL_CITATION {"citationItems":[{"id":"ITEM-1","itemData":{"abstract":"This study aims to determine the factors that can affect financial distress in food and beverage companies listed on the Indonesia Stock Exchange in 2014-2018. The factors used are the size of the hood and financial distress.This type of research is an associative causal research with an ex post facto approach. Samples were taken using purposive sampling technique. A sample of 34 companies from 168 food and beverage companies listed on the Indonesia Stock Exchange in 2014- 2018, so that the analyzed research data amounted to 170. The data analysis techniques used were descriptive statistics and logistic regression.The results of this study indicate that (1) Profit has no significant effect on predicting financial distress conditions. (2) Cash flow has no effect in predicting financial distress conditions. (3) Leverage has no effect in predicting financial distress conditions. And simultaneously this study states that earnings, cash flow and leverage do not affect predicting financial distress.","author":[{"dropping-particle":"","family":"Suprihatin","given":"Neneng Sri","non-dropping-particle":"","parse-names":false,"suffix":""},{"dropping-particle":"","family":"Giftilora","given":"Margita","non-dropping-particle":"","parse-names":false,"suffix":""}],"container-title":"Jurnal Riset Akuntansi &amp; Keuangan Dewantara","id":"ITEM-1","issue":"2","issued":{"date-parts":[["2020"]]},"page":"141-152","title":"Penggunaan Laba , Arus Kas Dan Leverage Dalam Memprediksi Financial Distress","type":"article-journal","volume":"3"},"uris":["http://www.mendeley.com/documents/?uuid=39277b80-6461-4afe-90cd-d2a0a2cd90e9"]}],"mendeley":{"formattedCitation":"(Suprihatin &amp; Giftilora, 2020)","plainTextFormattedCitation":"(Suprihatin &amp; Giftilora, 2020)","previouslyFormattedCitation":"(Suprihatin &amp; Giftilora, 2020)"},"properties":{"noteIndex":0},"schema":"https://github.com/citation-style-language/schema/raw/master/csl-citation.json"}</w:instrText>
      </w:r>
      <w:r w:rsidR="008C0B07">
        <w:fldChar w:fldCharType="separate"/>
      </w:r>
      <w:r w:rsidR="008C0B07" w:rsidRPr="008C0B07">
        <w:rPr>
          <w:noProof/>
        </w:rPr>
        <w:t>(Suprihatin &amp; Giftilora, 2020)</w:t>
      </w:r>
      <w:r w:rsidR="008C0B07">
        <w:fldChar w:fldCharType="end"/>
      </w:r>
      <w:r w:rsidR="008C0B07">
        <w:t>.</w:t>
      </w:r>
      <w:r w:rsidR="001F5C3A" w:rsidRPr="001F5C3A">
        <w:t xml:space="preserve"> Menurut </w:t>
      </w:r>
      <w:r w:rsidR="008C0B07">
        <w:fldChar w:fldCharType="begin" w:fldLock="1"/>
      </w:r>
      <w:r w:rsidR="00D14DE6">
        <w:instrText>ADDIN CSL_CITATION {"citationItems":[{"id":"ITEM-1","itemData":{"DOI":"10.17509/jrak.v8i2.22684","ISSN":"2541-061X","abstract":"The objective of the research was to analyze the influence of financial performance which included liquidity ratio, leverage, profitability, activity, cash flow, and firm size used to predict the possibility of financial distress at property and real estate companies listed in BEI (Indonesia Stock Exchange). The research used quantitative method by processing secondary data, financial statement of 54 property and real estate comp a n i es i n the period of 2007-2018, and all of them were used as the samples, using census sampling techniques so that there were 509 observations and analyzed by using logistic regression analysis. It was found that, simultaneously, liquidity ratio, leverage, profitability, activity, cash flow, and firm size had the the influence to predict financial distress. Partially, liquidity ratio had positive and significant influence, leverage, profitability, cash flow, and firm size had negative and significant influence while activity ratio did not have any in fluence in predicting the possibility of financial distress condition at the property and real estate companies listed in BEI (Indonesia Stock Exchange) in the period of 2007-2018. The results of the study aim to help the investors to know which one the health and financial distress corporate, and the company with good financial performance. So that, the investor takes the right decision. with good financial performance. So that, the investor takes the right decision","author":[{"dropping-particle":"","family":"Syuhada","given":"Putri","non-dropping-particle":"","parse-names":false,"suffix":""},{"dropping-particle":"","family":"Muda","given":"Iskandar","non-dropping-particle":"","parse-names":false,"suffix":""},{"dropping-particle":"","family":"Rujiman","given":"","non-dropping-particle":"","parse-names":false,"suffix":""}],"container-title":"Jurnal Riset Akuntansi dan Keuangan","id":"ITEM-1","issue":"2","issued":{"date-parts":[["2020"]]},"page":"319-336","title":"Pengaruh Kinerja Keuangan dan Ukuran Perusahaan Terhadap Financial Distress Pada Perusahaan Property dan Real Estate di Bursa Efek Indonesia","type":"article-journal","volume":"8"},"uris":["http://www.mendeley.com/documents/?uuid=ba587362-c5cf-4669-92a7-d0bc4767d4ab"]}],"mendeley":{"formattedCitation":"(Syuhada et al., 2020)","manualFormatting":"Syuhada dkk (2020)","plainTextFormattedCitation":"(Syuhada et al., 2020)","previouslyFormattedCitation":"(Syuhada et al., 2020)"},"properties":{"noteIndex":0},"schema":"https://github.com/citation-style-language/schema/raw/master/csl-citation.json"}</w:instrText>
      </w:r>
      <w:r w:rsidR="008C0B07">
        <w:fldChar w:fldCharType="separate"/>
      </w:r>
      <w:r w:rsidR="008C0B07" w:rsidRPr="008C0B07">
        <w:rPr>
          <w:noProof/>
        </w:rPr>
        <w:t xml:space="preserve">Syuhada </w:t>
      </w:r>
      <w:r w:rsidR="00D14DE6">
        <w:rPr>
          <w:noProof/>
        </w:rPr>
        <w:t>dkk</w:t>
      </w:r>
      <w:r w:rsidR="008C0B07" w:rsidRPr="008C0B07">
        <w:rPr>
          <w:noProof/>
        </w:rPr>
        <w:t xml:space="preserve"> </w:t>
      </w:r>
      <w:r w:rsidR="00D14DE6">
        <w:rPr>
          <w:noProof/>
        </w:rPr>
        <w:t>(</w:t>
      </w:r>
      <w:r w:rsidR="008C0B07" w:rsidRPr="008C0B07">
        <w:rPr>
          <w:noProof/>
        </w:rPr>
        <w:t>2020)</w:t>
      </w:r>
      <w:r w:rsidR="008C0B07">
        <w:fldChar w:fldCharType="end"/>
      </w:r>
      <w:r w:rsidR="001F5C3A" w:rsidRPr="001F5C3A">
        <w:t xml:space="preserve"> </w:t>
      </w:r>
      <w:r w:rsidR="001F5C3A" w:rsidRPr="001F5C3A">
        <w:rPr>
          <w:i/>
        </w:rPr>
        <w:t xml:space="preserve">financial </w:t>
      </w:r>
      <w:r w:rsidR="001F5C3A" w:rsidRPr="001F5C3A">
        <w:t>distress dapat diprediksi</w:t>
      </w:r>
      <w:r w:rsidR="003365A7">
        <w:t>,</w:t>
      </w:r>
      <w:r w:rsidR="001F5C3A" w:rsidRPr="001F5C3A">
        <w:t xml:space="preserve"> salah satunya melalui indikator kinerja keuangan dari laporan keuangan yang diterbitkan oleh perusahaan. Laporan keuangan yang baik seharusnya memuat informasi yang berguna bagi pemangku kepentingan (investor dan kreditur) untuk membuat keputusan investasi atau kredit </w:t>
      </w:r>
      <w:r w:rsidR="008C0B07">
        <w:fldChar w:fldCharType="begin" w:fldLock="1"/>
      </w:r>
      <w:r w:rsidR="008C0B07">
        <w:instrText>ADDIN CSL_CITATION {"citationItems":[{"id":"ITEM-1","itemData":{"DOI":"10.31289/jab.v4i1.1530","ISSN":"2443-3071","abstract":"&lt;p&gt;&lt;em&gt;The objective of the research was to examine the influence of size, firm age, CR, DER, ROA, ROE, NPM, EPS, and PER on financial distress level with. The population was manufacture companies listed in BEI (the Indonesia Stock Exchange) in the period of 2010-2014. The samples were 73 manufacture companies listed in BEI, taken by using purposive sampling technique so that there were 365 observations. The data were secondary data which were obtained from financial statement. The gathered data were analyzed by using multiple linear regression analysis and path analysis with an SPSS 21 software program. The result of the research showed that ROA had negative and significant influence on financial distress level. Firm size, Current Ratio, DER, ROE, EPS, and PER had negative and insignificant influence on financial distress level. Meanwhile, firm age had positive but insignificant influence on financial distress level, and NPM had positive and significant influence on financial distress level. &lt;/em&gt;&lt;/p&gt;","author":[{"dropping-particle":"","family":"Murni","given":"Mayang","non-dropping-particle":"","parse-names":false,"suffix":""}],"container-title":"JURNAL AKUNTANSI DAN BISNIS : Jurnal Program Studi Akuntansi","id":"ITEM-1","issue":"1","issued":{"date-parts":[["2018"]]},"title":"Analisis Faktor-Faktor Yang Mempengaruhi Tingkat Financial Distress Pada Perusahaan Manufaktur Yang Terdaftar Di Bei Tahun 2010-2014","type":"article-journal","volume":"4"},"uris":["http://www.mendeley.com/documents/?uuid=600eeebc-9a8d-46a7-8386-2d0e3b705007"]}],"mendeley":{"formattedCitation":"(Murni, 2018)","plainTextFormattedCitation":"(Murni, 2018)","previouslyFormattedCitation":"(Murni, 2018)"},"properties":{"noteIndex":0},"schema":"https://github.com/citation-style-language/schema/raw/master/csl-citation.json"}</w:instrText>
      </w:r>
      <w:r w:rsidR="008C0B07">
        <w:fldChar w:fldCharType="separate"/>
      </w:r>
      <w:r w:rsidR="008C0B07" w:rsidRPr="008C0B07">
        <w:rPr>
          <w:noProof/>
        </w:rPr>
        <w:t>(Murni, 2018)</w:t>
      </w:r>
      <w:r w:rsidR="008C0B07">
        <w:fldChar w:fldCharType="end"/>
      </w:r>
      <w:r w:rsidR="008C0B07">
        <w:t>.</w:t>
      </w:r>
      <w:r w:rsidR="001F5C3A" w:rsidRPr="001F5C3A">
        <w:t xml:space="preserve"> </w:t>
      </w:r>
    </w:p>
    <w:p w14:paraId="6165C392" w14:textId="5B6C49A6" w:rsidR="001F5C3A" w:rsidRDefault="001F5C3A" w:rsidP="001F5C3A">
      <w:pPr>
        <w:ind w:firstLine="576"/>
        <w:jc w:val="both"/>
      </w:pPr>
      <w:r w:rsidRPr="001F5C3A">
        <w:t xml:space="preserve">Terdapat beberapa model yang dapat digunakan untuk mengukur </w:t>
      </w:r>
      <w:r w:rsidRPr="001F5C3A">
        <w:rPr>
          <w:i/>
        </w:rPr>
        <w:t>financial distress</w:t>
      </w:r>
      <w:r w:rsidRPr="001F5C3A">
        <w:t xml:space="preserve">. Pada penelitian ini model </w:t>
      </w:r>
      <w:r w:rsidRPr="001F5C3A">
        <w:rPr>
          <w:i/>
        </w:rPr>
        <w:t>Springate</w:t>
      </w:r>
      <w:r w:rsidRPr="001F5C3A">
        <w:t xml:space="preserve"> akan digunakan untuk mengukur </w:t>
      </w:r>
      <w:r w:rsidRPr="001F5C3A">
        <w:rPr>
          <w:i/>
        </w:rPr>
        <w:t>financial distress</w:t>
      </w:r>
      <w:r w:rsidRPr="001F5C3A">
        <w:t xml:space="preserve">. Menurut </w:t>
      </w:r>
      <w:r w:rsidR="008C0B07">
        <w:fldChar w:fldCharType="begin" w:fldLock="1"/>
      </w:r>
      <w:r w:rsidR="008C0B07">
        <w:instrText>ADDIN CSL_CITATION {"citationItems":[{"id":"ITEM-1","itemData":{"abstract":"Abstrak Penelitian ini bertujuan untuk mengetahui: (1) apakah terdapat perbedaan score dalam memprediksi financial distress dengan menggunakan model altmant, springate, zmijewski, dan grover, (2) model prediksi yang paling tepat dan akurat dalam memprediksi financial distress pe- rusahaan sektor retail di Indonesia. Data yang digunakan dalam penelitian ini adalah laporan keu- angan perusahaan yang di publikasikan di website Bursa Efek Indonesia. Populasi dalam penelitian ini adalah perusahaan sektor retail yang terdaftar di Bursa Efek Indonesia periode 2015- 2017. Teknik pengambilan sampel dengan menggunakan purposive sampling sehingga didapat 16 perusahaan yang dijadikan sampel penelitian. Teknik analisis data menggunakan uji statistik par- ametris yaitu uji Paired Sample t-test dan uji keakuratan model prediksi dengan syarat data harus berdistribusi normal. Penelitian ini membandingkan score empat model prediksi financial distress dengan menggunakan teknik statistik deskriptif, uji normalitas, dan dipasangkan analisis uji teknik sample t-test dengan bantuan program SPSS. Kesimpulan dari penelitian ini menunjukkan bahwa terdapat perbedaan yang signifikan antara model altmant, springate, zmijewski, dan grover, dalam memprediksi financial distress, dan model dengan tingkat akurasi tertinggi adalah model Springate dengan tingkat akurasi sebesar 83.33%.","author":[{"dropping-particle":"","family":"Mulyani","given":"Luh","non-dropping-particle":"","parse-names":false,"suffix":""},{"dropping-particle":"","family":"Sulindawati","given":"Ni Luh Gede Erni","non-dropping-particle":"","parse-names":false,"suffix":""},{"dropping-particle":"","family":"Wahyuni","given":"Made Arie","non-dropping-particle":"","parse-names":false,"suffix":""}],"container-title":"JIMAT (Jurnal Ilmiah Mahasiswa Akuntansi) Undiksha","id":"ITEM-1","issue":"2","issued":{"date-parts":[["2018"]]},"page":"139-150","title":"Analisis Perbandingan Ketepatan Prediksi Financial Distress Perusahaan Menggunakan Metode Altman, Springate, Zmijewski dan Grover (Studi Pada Perusahaan Retail Yang Terdaftar Di Bursa Efek Indonesia Periode 2015-2017)","type":"article-journal","volume":"9"},"uris":["http://www.mendeley.com/documents/?uuid=e179b360-de25-47eb-b3c3-b1c0f2348f95"]}],"mendeley":{"formattedCitation":"(Mulyani et al., 2018)","manualFormatting":"Mulyani dkk (2018)","plainTextFormattedCitation":"(Mulyani et al., 2018)","previouslyFormattedCitation":"(Mulyani et al., 2018)"},"properties":{"noteIndex":0},"schema":"https://github.com/citation-style-language/schema/raw/master/csl-citation.json"}</w:instrText>
      </w:r>
      <w:r w:rsidR="008C0B07">
        <w:fldChar w:fldCharType="separate"/>
      </w:r>
      <w:r w:rsidR="008C0B07" w:rsidRPr="008C0B07">
        <w:rPr>
          <w:noProof/>
        </w:rPr>
        <w:t xml:space="preserve">Mulyani </w:t>
      </w:r>
      <w:r w:rsidR="008C0B07">
        <w:rPr>
          <w:noProof/>
        </w:rPr>
        <w:t>dkk</w:t>
      </w:r>
      <w:r w:rsidR="008C0B07" w:rsidRPr="008C0B07">
        <w:rPr>
          <w:noProof/>
        </w:rPr>
        <w:t xml:space="preserve"> </w:t>
      </w:r>
      <w:r w:rsidR="008C0B07">
        <w:rPr>
          <w:noProof/>
        </w:rPr>
        <w:t>(</w:t>
      </w:r>
      <w:r w:rsidR="008C0B07" w:rsidRPr="008C0B07">
        <w:rPr>
          <w:noProof/>
        </w:rPr>
        <w:t>2018)</w:t>
      </w:r>
      <w:r w:rsidR="008C0B07">
        <w:fldChar w:fldCharType="end"/>
      </w:r>
      <w:r w:rsidRPr="001F5C3A">
        <w:t xml:space="preserve"> model </w:t>
      </w:r>
      <w:r w:rsidRPr="001F5C3A">
        <w:rPr>
          <w:i/>
        </w:rPr>
        <w:t>Springate</w:t>
      </w:r>
      <w:r w:rsidRPr="001F5C3A">
        <w:t xml:space="preserve"> merupakan model yang memiliki tingkat akurasi paling tinggi yaitu sebesar 83,33% dibandingkan model lainnya.</w:t>
      </w:r>
    </w:p>
    <w:p w14:paraId="5F48842A" w14:textId="31CA3224" w:rsidR="008A345C" w:rsidRPr="001F5C3A" w:rsidRDefault="001F5C3A" w:rsidP="001F5C3A">
      <w:pPr>
        <w:ind w:firstLine="576"/>
        <w:jc w:val="both"/>
      </w:pPr>
      <w:r w:rsidRPr="001F5C3A">
        <w:t xml:space="preserve">Beberapa perusahaan properti dan </w:t>
      </w:r>
      <w:r w:rsidRPr="001F5C3A">
        <w:rPr>
          <w:i/>
        </w:rPr>
        <w:t xml:space="preserve">real estate </w:t>
      </w:r>
      <w:r w:rsidRPr="001F5C3A">
        <w:t>yang mengalami penurunan laba dan penjualan di masa pandemi COVID-19 periode kuartal III adalah PT Alam Sutera Realty Tbk (ASRI) mengalami penuru</w:t>
      </w:r>
      <w:r w:rsidR="00463DB8">
        <w:t>n</w:t>
      </w:r>
      <w:r w:rsidRPr="001F5C3A">
        <w:t>an laba dari Rp 213,49 miliar pada 2019 menjadi rugi bersih Rp 977.65 miliar pada 2020. Penurunan laba tersebut dipicu salah satunya oleh menurunnya pendapatan sebesar 43,88% dari Rp 1,96 triliun pada 2019 menjadi Rp 1,1 triliun pada 2020. Selain itu, PT Summarecon Agung Tbk (SMRA) mengalami penurunan laba dari Rp 314,61 miliar pada 2019 menjadi rugi bersih sebesar Rp 12,25 miliar pada 2020. Hal tersebut dipicu salah satunya dengan menurunnya pendapatan sebesar 26,05% dari Rp 4,41 triliun pada 2019 menjadi Rp 3,26 triliun pada 2020</w:t>
      </w:r>
      <w:r w:rsidR="008C0B07">
        <w:t xml:space="preserve"> </w:t>
      </w:r>
      <w:r w:rsidR="008C0B07">
        <w:fldChar w:fldCharType="begin" w:fldLock="1"/>
      </w:r>
      <w:r w:rsidR="008C0B07">
        <w:instrText>ADDIN CSL_CITATION {"citationItems":[{"id":"ITEM-1","itemData":{"URL":"https://kumparan.com/kumparanbisnis/melihat-kinerja-keuangan-emiten-properti-di-masa-pandemi-covid-19-1vHAxvPtNDo/full","author":[{"dropping-particle":"","family":"Sutianto","given":"Feby Dwi","non-dropping-particle":"","parse-names":false,"suffix":""}],"container-title":"kumparan.com","id":"ITEM-1","issued":{"date-parts":[["2021"]]},"title":"Melihat Kinerja Keuangan Emiten Properti di Masa Pandemi COVID-19","type":"webpage"},"uris":["http://www.mendeley.com/documents/?uuid=21332a13-fae8-4d39-8c33-dc26c3cca7dc"]}],"mendeley":{"formattedCitation":"(Sutianto, 2021)","plainTextFormattedCitation":"(Sutianto, 2021)","previouslyFormattedCitation":"(Sutianto, 2021)"},"properties":{"noteIndex":0},"schema":"https://github.com/citation-style-language/schema/raw/master/csl-citation.json"}</w:instrText>
      </w:r>
      <w:r w:rsidR="008C0B07">
        <w:fldChar w:fldCharType="separate"/>
      </w:r>
      <w:r w:rsidR="008C0B07" w:rsidRPr="008C0B07">
        <w:rPr>
          <w:noProof/>
        </w:rPr>
        <w:t>(Sutianto, 2021)</w:t>
      </w:r>
      <w:r w:rsidR="008C0B07">
        <w:fldChar w:fldCharType="end"/>
      </w:r>
      <w:r w:rsidR="008C0B07">
        <w:t>.</w:t>
      </w:r>
    </w:p>
    <w:p w14:paraId="3A112F69" w14:textId="6CF378FA" w:rsidR="001F5C3A" w:rsidRPr="001F5C3A" w:rsidRDefault="001F5C3A" w:rsidP="001F5C3A">
      <w:pPr>
        <w:ind w:firstLine="576"/>
        <w:jc w:val="both"/>
      </w:pPr>
      <w:r w:rsidRPr="001F5C3A">
        <w:t xml:space="preserve">Rasio keuangan seperti profitabilitas, likuiditas, </w:t>
      </w:r>
      <w:r w:rsidRPr="001F5C3A">
        <w:rPr>
          <w:i/>
        </w:rPr>
        <w:t>leverage</w:t>
      </w:r>
      <w:r w:rsidRPr="001F5C3A">
        <w:t>, dan arus kas menjadi indikator yang signifikan dalam memprediksi kesulitan keuangan (</w:t>
      </w:r>
      <w:r w:rsidRPr="001F5C3A">
        <w:rPr>
          <w:i/>
        </w:rPr>
        <w:t>financial distress</w:t>
      </w:r>
      <w:r w:rsidRPr="001F5C3A">
        <w:t xml:space="preserve">). Menurut Kasmir (2014) dalam </w:t>
      </w:r>
      <w:r w:rsidR="008C0B07">
        <w:fldChar w:fldCharType="begin" w:fldLock="1"/>
      </w:r>
      <w:r w:rsidR="008C0B07">
        <w:instrText>ADDIN CSL_CITATION {"citationItems":[{"id":"ITEM-1","itemData":{"DOI":"10.17509/jrak.v8i2.22684","ISSN":"2541-061X","abstract":"The objective of the research was to analyze the influence of financial performance which included liquidity ratio, leverage, profitability, activity, cash flow, and firm size used to predict the possibility of financial distress at property and real estate companies listed in BEI (Indonesia Stock Exchange). The research used quantitative method by processing secondary data, financial statement of 54 property and real estate comp a n i es i n the period of 2007-2018, and all of them were used as the samples, using census sampling techniques so that there were 509 observations and analyzed by using logistic regression analysis. It was found that, simultaneously, liquidity ratio, leverage, profitability, activity, cash flow, and firm size had the the influence to predict financial distress. Partially, liquidity ratio had positive and significant influence, leverage, profitability, cash flow, and firm size had negative and significant influence while activity ratio did not have any in fluence in predicting the possibility of financial distress condition at the property and real estate companies listed in BEI (Indonesia Stock Exchange) in the period of 2007-2018. The results of the study aim to help the investors to know which one the health and financial distress corporate, and the company with good financial performance. So that, the investor takes the right decision. with good financial performance. So that, the investor takes the right decision","author":[{"dropping-particle":"","family":"Syuhada","given":"Putri","non-dropping-particle":"","parse-names":false,"suffix":""},{"dropping-particle":"","family":"Muda","given":"Iskandar","non-dropping-particle":"","parse-names":false,"suffix":""},{"dropping-particle":"","family":"Rujiman","given":"","non-dropping-particle":"","parse-names":false,"suffix":""}],"container-title":"Jurnal Riset Akuntansi dan Keuangan","id":"ITEM-1","issue":"2","issued":{"date-parts":[["2020"]]},"page":"319-336","title":"Pengaruh Kinerja Keuangan dan Ukuran Perusahaan Terhadap Financial Distress Pada Perusahaan Property dan Real Estate di Bursa Efek Indonesia","type":"article-journal","volume":"8"},"uris":["http://www.mendeley.com/documents/?uuid=ba587362-c5cf-4669-92a7-d0bc4767d4ab"]}],"mendeley":{"formattedCitation":"(Syuhada et al., 2020)","manualFormatting":"Syuhada dkk (2020)","plainTextFormattedCitation":"(Syuhada et al., 2020)","previouslyFormattedCitation":"(Syuhada et al., 2020)"},"properties":{"noteIndex":0},"schema":"https://github.com/citation-style-language/schema/raw/master/csl-citation.json"}</w:instrText>
      </w:r>
      <w:r w:rsidR="008C0B07">
        <w:fldChar w:fldCharType="separate"/>
      </w:r>
      <w:r w:rsidR="008C0B07">
        <w:rPr>
          <w:noProof/>
        </w:rPr>
        <w:t>S</w:t>
      </w:r>
      <w:r w:rsidR="008C0B07" w:rsidRPr="008C0B07">
        <w:rPr>
          <w:noProof/>
        </w:rPr>
        <w:t xml:space="preserve">yuhada </w:t>
      </w:r>
      <w:r w:rsidR="008C0B07">
        <w:rPr>
          <w:noProof/>
        </w:rPr>
        <w:t>dkk</w:t>
      </w:r>
      <w:r w:rsidR="008C0B07" w:rsidRPr="008C0B07">
        <w:rPr>
          <w:noProof/>
        </w:rPr>
        <w:t xml:space="preserve"> </w:t>
      </w:r>
      <w:r w:rsidR="008C0B07">
        <w:rPr>
          <w:noProof/>
        </w:rPr>
        <w:t>(</w:t>
      </w:r>
      <w:r w:rsidR="008C0B07" w:rsidRPr="008C0B07">
        <w:rPr>
          <w:noProof/>
        </w:rPr>
        <w:t>2020)</w:t>
      </w:r>
      <w:r w:rsidR="008C0B07">
        <w:fldChar w:fldCharType="end"/>
      </w:r>
      <w:r w:rsidRPr="001F5C3A">
        <w:t xml:space="preserve"> profitabilitas adalah kemampuan perusahaan untuk menghasilkan keuntungan selama periode waktu tertentu. Sedangkan menurut</w:t>
      </w:r>
      <w:r w:rsidR="008C0B07">
        <w:t xml:space="preserve"> </w:t>
      </w:r>
      <w:r w:rsidR="008C0B07">
        <w:fldChar w:fldCharType="begin" w:fldLock="1"/>
      </w:r>
      <w:r w:rsidR="00E139EC">
        <w:instrText>ADDIN CSL_CITATION {"citationItems":[{"id":"ITEM-1","itemData":{"ISBN":"978-602-375-540-0","author":[{"dropping-particle":"","family":"Hery","given":"","non-dropping-particle":"","parse-names":false,"suffix":""}],"id":"ITEM-1","issued":{"date-parts":[["2020"]]},"publisher":"PT Grasindo","publisher-place":"Jakarta","title":"Analisis Laporan Keuangan : Integrated and Comprehensive Edition","type":"book"},"uris":["http://www.mendeley.com/documents/?uuid=2836b531-8bb5-4668-a8b6-e341af4c00a6"]}],"mendeley":{"formattedCitation":"(Hery, 2020a)","manualFormatting":"Hery (2020, hlm. 192)","plainTextFormattedCitation":"(Hery, 2020a)","previouslyFormattedCitation":"(Hery, 2020)"},"properties":{"noteIndex":0},"schema":"https://github.com/citation-style-language/schema/raw/master/csl-citation.json"}</w:instrText>
      </w:r>
      <w:r w:rsidR="008C0B07">
        <w:fldChar w:fldCharType="separate"/>
      </w:r>
      <w:r w:rsidR="008C0B07" w:rsidRPr="008C0B07">
        <w:rPr>
          <w:noProof/>
        </w:rPr>
        <w:t xml:space="preserve">Hery </w:t>
      </w:r>
      <w:r w:rsidR="008C0B07">
        <w:rPr>
          <w:noProof/>
        </w:rPr>
        <w:t>(</w:t>
      </w:r>
      <w:r w:rsidR="008C0B07" w:rsidRPr="008C0B07">
        <w:rPr>
          <w:noProof/>
        </w:rPr>
        <w:t>2020</w:t>
      </w:r>
      <w:r w:rsidR="008C0B07">
        <w:rPr>
          <w:noProof/>
        </w:rPr>
        <w:t>, hlm. 192</w:t>
      </w:r>
      <w:r w:rsidR="008C0B07" w:rsidRPr="008C0B07">
        <w:rPr>
          <w:noProof/>
        </w:rPr>
        <w:t>)</w:t>
      </w:r>
      <w:r w:rsidR="008C0B07">
        <w:fldChar w:fldCharType="end"/>
      </w:r>
      <w:r w:rsidRPr="001F5C3A">
        <w:t xml:space="preserve"> rasio profitabilitas merupakan rasio yang digunakan untuk mengetahui seberapa besar tingkat pengembalian atas kegiatan penjualan, penggunaan aset atau ekuitas terhadap keuntungan. Dalam penelitian ini rasio profitabilitas diproksikan dengan </w:t>
      </w:r>
      <w:r w:rsidRPr="001F5C3A">
        <w:rPr>
          <w:i/>
        </w:rPr>
        <w:t xml:space="preserve">Net Profit Margin </w:t>
      </w:r>
      <w:r w:rsidRPr="001F5C3A">
        <w:t xml:space="preserve">(NPM). Perusahaan yang memiliki laba tinggi maka akan semakin rendah kemungkinan mengalami </w:t>
      </w:r>
      <w:r w:rsidRPr="001F5C3A">
        <w:rPr>
          <w:i/>
        </w:rPr>
        <w:t>financial distress</w:t>
      </w:r>
      <w:r w:rsidRPr="001F5C3A">
        <w:t xml:space="preserve"> </w:t>
      </w:r>
      <w:r w:rsidR="008C0B07">
        <w:fldChar w:fldCharType="begin" w:fldLock="1"/>
      </w:r>
      <w:r w:rsidR="00E139EC">
        <w:instrText>ADDIN CSL_CITATION {"citationItems":[{"id":"ITEM-1","itemData":{"ISBN":"978-623-7374-15-2","author":[{"dropping-particle":"","family":"Kristanti","given":"Farida Titik","non-dropping-particle":"","parse-names":false,"suffix":""}],"id":"ITEM-1","issued":{"date-parts":[["2019"]]},"publisher":"Intelegensia Media","publisher-place":"Malang","title":"Financial Distress : Teori dan Perkembangannya dalam Konteks Indonesia","type":"book"},"uris":["http://www.mendeley.com/documents/?uuid=d7f20bc5-519c-4012-94ee-6dcf4009f3eb"]}],"mendeley":{"formattedCitation":"(Kristanti, 2019)","manualFormatting":"(Kristanti, 2019, hlm. 20)","plainTextFormattedCitation":"(Kristanti, 2019)","previouslyFormattedCitation":"(Kristanti, 2019)"},"properties":{"noteIndex":0},"schema":"https://github.com/citation-style-language/schema/raw/master/csl-citation.json"}</w:instrText>
      </w:r>
      <w:r w:rsidR="008C0B07">
        <w:fldChar w:fldCharType="separate"/>
      </w:r>
      <w:r w:rsidR="008C0B07" w:rsidRPr="008C0B07">
        <w:rPr>
          <w:noProof/>
        </w:rPr>
        <w:t>(Kristanti, 2019</w:t>
      </w:r>
      <w:r w:rsidR="008C0B07">
        <w:rPr>
          <w:noProof/>
        </w:rPr>
        <w:t>, hlm. 20</w:t>
      </w:r>
      <w:r w:rsidR="008C0B07" w:rsidRPr="008C0B07">
        <w:rPr>
          <w:noProof/>
        </w:rPr>
        <w:t>)</w:t>
      </w:r>
      <w:r w:rsidR="008C0B07">
        <w:fldChar w:fldCharType="end"/>
      </w:r>
      <w:r w:rsidR="008C0B07">
        <w:t>.</w:t>
      </w:r>
    </w:p>
    <w:p w14:paraId="4054B413" w14:textId="6A988122" w:rsidR="001F5C3A" w:rsidRPr="001F5C3A" w:rsidRDefault="001F5C3A" w:rsidP="001F5C3A">
      <w:pPr>
        <w:ind w:firstLine="576"/>
        <w:jc w:val="both"/>
      </w:pPr>
      <w:r w:rsidRPr="001F5C3A">
        <w:t xml:space="preserve">Rasio likuiditas juga menjadi salah satu indikator dalam memprediksi </w:t>
      </w:r>
      <w:r w:rsidRPr="001F5C3A">
        <w:rPr>
          <w:i/>
        </w:rPr>
        <w:t>financial distress</w:t>
      </w:r>
      <w:r w:rsidRPr="001F5C3A">
        <w:t>. Menurut</w:t>
      </w:r>
      <w:r w:rsidR="008C0B07">
        <w:t xml:space="preserve"> </w:t>
      </w:r>
      <w:r w:rsidR="008C0B07">
        <w:fldChar w:fldCharType="begin" w:fldLock="1"/>
      </w:r>
      <w:r w:rsidR="008C0B07">
        <w:instrText>ADDIN CSL_CITATION {"citationItems":[{"id":"ITEM-1","itemData":{"ISBN":"978-602-05-0915-0","author":[{"dropping-particle":"","family":"Hery","given":"","non-dropping-particle":"","parse-names":false,"suffix":""}],"id":"ITEM-1","issued":{"date-parts":[["2012"]]},"number-of-pages":"22 - 23","publisher":"PT Grasindo","publisher-place":"Jakarta","title":"Rahasia Cermat &amp; Mahir Menganalisis Laporan Keuangan","type":"book"},"uris":["http://www.mendeley.com/documents/?uuid=83102129-bbcd-435c-a89b-2e28e50806d2"]}],"mendeley":{"formattedCitation":"(Hery, 2012)","manualFormatting":"Hery (2012, hlm. 22)","plainTextFormattedCitation":"(Hery, 2012)","previouslyFormattedCitation":"(Hery, 2012)"},"properties":{"noteIndex":0},"schema":"https://github.com/citation-style-language/schema/raw/master/csl-citation.json"}</w:instrText>
      </w:r>
      <w:r w:rsidR="008C0B07">
        <w:fldChar w:fldCharType="separate"/>
      </w:r>
      <w:r w:rsidR="008C0B07" w:rsidRPr="008C0B07">
        <w:rPr>
          <w:noProof/>
        </w:rPr>
        <w:t xml:space="preserve">Hery </w:t>
      </w:r>
      <w:r w:rsidR="008C0B07">
        <w:rPr>
          <w:noProof/>
        </w:rPr>
        <w:t>(</w:t>
      </w:r>
      <w:r w:rsidR="008C0B07" w:rsidRPr="008C0B07">
        <w:rPr>
          <w:noProof/>
        </w:rPr>
        <w:t>2012</w:t>
      </w:r>
      <w:r w:rsidR="008C0B07">
        <w:rPr>
          <w:noProof/>
        </w:rPr>
        <w:t>, hlm. 22</w:t>
      </w:r>
      <w:r w:rsidR="008C0B07" w:rsidRPr="008C0B07">
        <w:rPr>
          <w:noProof/>
        </w:rPr>
        <w:t>)</w:t>
      </w:r>
      <w:r w:rsidR="008C0B07">
        <w:fldChar w:fldCharType="end"/>
      </w:r>
      <w:r w:rsidRPr="001F5C3A">
        <w:t xml:space="preserve"> rasio likuiditas digunakan untuk mengetahui seberapa besar perusahaan mampu melunasi liabilitas jangka pendeknya. Dalam penelitian ini rasio likuiditas diukur dengan menggunakan </w:t>
      </w:r>
      <w:r w:rsidRPr="001F5C3A">
        <w:rPr>
          <w:i/>
        </w:rPr>
        <w:t>current ratio</w:t>
      </w:r>
      <w:r w:rsidRPr="001F5C3A">
        <w:t xml:space="preserve">. Menurut </w:t>
      </w:r>
      <w:r w:rsidR="008C0B07">
        <w:fldChar w:fldCharType="begin" w:fldLock="1"/>
      </w:r>
      <w:r w:rsidR="008C0B07">
        <w:instrText>ADDIN CSL_CITATION {"citationItems":[{"id":"ITEM-1","itemData":{"ISBN":"978-602-452-711-2","author":[{"dropping-particle":"","family":"Sugiono","given":"Arief","non-dropping-particle":"","parse-names":false,"suffix":""},{"dropping-particle":"","family":"Untung","given":"Edy","non-dropping-particle":"","parse-names":false,"suffix":""}],"editor":[{"dropping-particle":"","family":"Listyandari","given":"MA Arita","non-dropping-particle":"","parse-names":false,"suffix":""}],"id":"ITEM-1","issued":{"date-parts":[["2008"]]},"publisher":"PT Grasindo","publisher-place":"Jakarta","title":"Panduan Praktis Dasar Analisa Laporan Keuangan","type":"book"},"uris":["http://www.mendeley.com/documents/?uuid=647b1335-a8e5-4256-a341-cd1d6b94e341"]}],"mendeley":{"formattedCitation":"(Sugiono &amp; Untung, 2008)","manualFormatting":"Sugiono &amp; Untung (2008, hlm. 61)","plainTextFormattedCitation":"(Sugiono &amp; Untung, 2008)","previouslyFormattedCitation":"(Sugiono &amp; Untung, 2008)"},"properties":{"noteIndex":0},"schema":"https://github.com/citation-style-language/schema/raw/master/csl-citation.json"}</w:instrText>
      </w:r>
      <w:r w:rsidR="008C0B07">
        <w:fldChar w:fldCharType="separate"/>
      </w:r>
      <w:r w:rsidR="008C0B07" w:rsidRPr="008C0B07">
        <w:rPr>
          <w:noProof/>
        </w:rPr>
        <w:t xml:space="preserve">Sugiono &amp; Untung </w:t>
      </w:r>
      <w:r w:rsidR="008C0B07">
        <w:rPr>
          <w:noProof/>
        </w:rPr>
        <w:t>(</w:t>
      </w:r>
      <w:r w:rsidR="008C0B07" w:rsidRPr="008C0B07">
        <w:rPr>
          <w:noProof/>
        </w:rPr>
        <w:t>2008</w:t>
      </w:r>
      <w:r w:rsidR="008C0B07">
        <w:rPr>
          <w:noProof/>
        </w:rPr>
        <w:t>, hlm. 61</w:t>
      </w:r>
      <w:r w:rsidR="008C0B07" w:rsidRPr="008C0B07">
        <w:rPr>
          <w:noProof/>
        </w:rPr>
        <w:t>)</w:t>
      </w:r>
      <w:r w:rsidR="008C0B07">
        <w:fldChar w:fldCharType="end"/>
      </w:r>
      <w:r w:rsidRPr="001F5C3A">
        <w:t xml:space="preserve"> </w:t>
      </w:r>
      <w:r w:rsidRPr="001F5C3A">
        <w:rPr>
          <w:i/>
        </w:rPr>
        <w:t>current ratio</w:t>
      </w:r>
      <w:r w:rsidRPr="001F5C3A">
        <w:t xml:space="preserve"> dihitung dengan tujuan mengetahui seberapa besar aset lancar mampu menutupi kewajiban jangka pendek. Likuiditas yang tinggi menunjukkan kemungkinan perusahaan tidak mengalami </w:t>
      </w:r>
      <w:r w:rsidRPr="001F5C3A">
        <w:rPr>
          <w:i/>
        </w:rPr>
        <w:t>financial distress</w:t>
      </w:r>
      <w:r w:rsidRPr="001F5C3A">
        <w:t xml:space="preserve"> </w:t>
      </w:r>
      <w:r w:rsidR="008C0B07">
        <w:fldChar w:fldCharType="begin" w:fldLock="1"/>
      </w:r>
      <w:r w:rsidR="008C0B07">
        <w:instrText>ADDIN CSL_CITATION {"citationItems":[{"id":"ITEM-1","itemData":{"DOI":"10.31289/jab.v4i1.1530","ISSN":"2443-3071","abstract":"&lt;p&gt;&lt;em&gt;The objective of the research was to examine the influence of size, firm age, CR, DER, ROA, ROE, NPM, EPS, and PER on financial distress level with. The population was manufacture companies listed in BEI (the Indonesia Stock Exchange) in the period of 2010-2014. The samples were 73 manufacture companies listed in BEI, taken by using purposive sampling technique so that there were 365 observations. The data were secondary data which were obtained from financial statement. The gathered data were analyzed by using multiple linear regression analysis and path analysis with an SPSS 21 software program. The result of the research showed that ROA had negative and significant influence on financial distress level. Firm size, Current Ratio, DER, ROE, EPS, and PER had negative and insignificant influence on financial distress level. Meanwhile, firm age had positive but insignificant influence on financial distress level, and NPM had positive and significant influence on financial distress level. &lt;/em&gt;&lt;/p&gt;","author":[{"dropping-particle":"","family":"Murni","given":"Mayang","non-dropping-particle":"","parse-names":false,"suffix":""}],"container-title":"JURNAL AKUNTANSI DAN BISNIS : Jurnal Program Studi Akuntansi","id":"ITEM-1","issue":"1","issued":{"date-parts":[["2018"]]},"title":"Analisis Faktor-Faktor Yang Mempengaruhi Tingkat Financial Distress Pada Perusahaan Manufaktur Yang Terdaftar Di Bei Tahun 2010-2014","type":"article-journal","volume":"4"},"uris":["http://www.mendeley.com/documents/?uuid=600eeebc-9a8d-46a7-8386-2d0e3b705007"]}],"mendeley":{"formattedCitation":"(Murni, 2018)","plainTextFormattedCitation":"(Murni, 2018)","previouslyFormattedCitation":"(Murni, 2018)"},"properties":{"noteIndex":0},"schema":"https://github.com/citation-style-language/schema/raw/master/csl-citation.json"}</w:instrText>
      </w:r>
      <w:r w:rsidR="008C0B07">
        <w:fldChar w:fldCharType="separate"/>
      </w:r>
      <w:r w:rsidR="008C0B07" w:rsidRPr="008C0B07">
        <w:rPr>
          <w:noProof/>
        </w:rPr>
        <w:t>(Murni, 2018)</w:t>
      </w:r>
      <w:r w:rsidR="008C0B07">
        <w:fldChar w:fldCharType="end"/>
      </w:r>
      <w:r w:rsidR="008C0B07">
        <w:t>.</w:t>
      </w:r>
    </w:p>
    <w:p w14:paraId="0C8D0A15" w14:textId="5374F46C" w:rsidR="001F5C3A" w:rsidRPr="001F5C3A" w:rsidRDefault="001F5C3A" w:rsidP="001F5C3A">
      <w:pPr>
        <w:ind w:firstLine="576"/>
        <w:jc w:val="both"/>
      </w:pPr>
      <w:r w:rsidRPr="001F5C3A">
        <w:t xml:space="preserve">Menurut </w:t>
      </w:r>
      <w:r w:rsidR="008C0B07">
        <w:fldChar w:fldCharType="begin" w:fldLock="1"/>
      </w:r>
      <w:r w:rsidR="008C0B07">
        <w:instrText>ADDIN CSL_CITATION {"citationItems":[{"id":"ITEM-1","itemData":{"ISBN":"978-602-05-0915-0","author":[{"dropping-particle":"","family":"Hery","given":"","non-dropping-particle":"","parse-names":false,"suffix":""}],"id":"ITEM-1","issued":{"date-parts":[["2012"]]},"number-of-pages":"22 - 23","publisher":"PT Grasindo","publisher-place":"Jakarta","title":"Rahasia Cermat &amp; Mahir Menganalisis Laporan Keuangan","type":"book"},"uris":["http://www.mendeley.com/documents/?uuid=83102129-bbcd-435c-a89b-2e28e50806d2"]}],"mendeley":{"formattedCitation":"(Hery, 2012)","manualFormatting":"Hery (2012, hlm. 23)","plainTextFormattedCitation":"(Hery, 2012)","previouslyFormattedCitation":"(Hery, 2012)"},"properties":{"noteIndex":0},"schema":"https://github.com/citation-style-language/schema/raw/master/csl-citation.json"}</w:instrText>
      </w:r>
      <w:r w:rsidR="008C0B07">
        <w:fldChar w:fldCharType="separate"/>
      </w:r>
      <w:r w:rsidR="008C0B07" w:rsidRPr="008C0B07">
        <w:rPr>
          <w:noProof/>
        </w:rPr>
        <w:t xml:space="preserve">Hery </w:t>
      </w:r>
      <w:r w:rsidR="008C0B07">
        <w:rPr>
          <w:noProof/>
        </w:rPr>
        <w:t>(</w:t>
      </w:r>
      <w:r w:rsidR="008C0B07" w:rsidRPr="008C0B07">
        <w:rPr>
          <w:noProof/>
        </w:rPr>
        <w:t>2012</w:t>
      </w:r>
      <w:r w:rsidR="008C0B07">
        <w:rPr>
          <w:noProof/>
        </w:rPr>
        <w:t>, hlm. 23</w:t>
      </w:r>
      <w:r w:rsidR="008C0B07" w:rsidRPr="008C0B07">
        <w:rPr>
          <w:noProof/>
        </w:rPr>
        <w:t>)</w:t>
      </w:r>
      <w:r w:rsidR="008C0B07">
        <w:fldChar w:fldCharType="end"/>
      </w:r>
      <w:r w:rsidRPr="001F5C3A">
        <w:t xml:space="preserve"> rasio solvabilitas (</w:t>
      </w:r>
      <w:r w:rsidRPr="001F5C3A">
        <w:rPr>
          <w:i/>
        </w:rPr>
        <w:t>leverage</w:t>
      </w:r>
      <w:r w:rsidRPr="001F5C3A">
        <w:t xml:space="preserve">) digunakan untuk mengetahui seberapa besar perusahaan mampu melunasi liabilitas jangka panjang nya. Dalam penelitian ini </w:t>
      </w:r>
      <w:r w:rsidRPr="001F5C3A">
        <w:rPr>
          <w:i/>
        </w:rPr>
        <w:t xml:space="preserve">leverage </w:t>
      </w:r>
      <w:r w:rsidRPr="001F5C3A">
        <w:t xml:space="preserve">diproksikan dengan </w:t>
      </w:r>
      <w:r w:rsidRPr="001F5C3A">
        <w:rPr>
          <w:i/>
        </w:rPr>
        <w:t>Debt to Equity Ratio</w:t>
      </w:r>
      <w:r w:rsidRPr="001F5C3A">
        <w:t xml:space="preserve"> (DER). Tingkat </w:t>
      </w:r>
      <w:r w:rsidRPr="001F5C3A">
        <w:rPr>
          <w:i/>
        </w:rPr>
        <w:lastRenderedPageBreak/>
        <w:t>leverage</w:t>
      </w:r>
      <w:r w:rsidRPr="001F5C3A">
        <w:t xml:space="preserve"> yang tinggi berbanding lurus dengan meningkatnya potensi perusahaan untuk mengalami </w:t>
      </w:r>
      <w:r w:rsidRPr="001F5C3A">
        <w:rPr>
          <w:i/>
        </w:rPr>
        <w:t xml:space="preserve">financial distress </w:t>
      </w:r>
      <w:r w:rsidR="008C0B07">
        <w:rPr>
          <w:i/>
        </w:rPr>
        <w:fldChar w:fldCharType="begin" w:fldLock="1"/>
      </w:r>
      <w:r w:rsidR="008C0B07">
        <w:rPr>
          <w:i/>
        </w:rPr>
        <w:instrText>ADDIN CSL_CITATION {"citationItems":[{"id":"ITEM-1","itemData":{"DOI":"10.24843/eja.2020.v30.i08.p06","ISSN":"2302-8556","abstract":"The purpose of this study is to obtain empirical evidence about the effect of financial ratios on financial distress. This research was conducted on companies in the basic and chemical industry sectors listed on the Indonesia Stock Exchange in the 2016-2018 period. The sample was determined using the nonprobability sampling method with a purposive sampling technique. The number of samples used was 39 companies and the overall observation data for the 2016-2018 period was 117 observation data. The analysis technique used is logistic regression analysis. Based on the results of the study, it was stated that liquidity ratios had no effect on financial distress, leverage ratios had a positive effect on financial distress, profitability ratios had a negative effect on financial distress, activity ratios had no effect on financial distress and growth ratios had no effect on financial distress.\r Keywords: Financial Distress; Financial Ratios; Logistic Regression.","author":[{"dropping-particle":"","family":"Mahaningrum","given":"A. A. Istri Agung","non-dropping-particle":"","parse-names":false,"suffix":""},{"dropping-particle":"","family":"Merkusiwati","given":"Ni Ketut Lely Aryani","non-dropping-particle":"","parse-names":false,"suffix":""}],"container-title":"E-Jurnal Akuntansi","id":"ITEM-1","issue":"8","issued":{"date-parts":[["2020"]]},"page":"1969","title":"Pengaruh Rasio Keuangan pada Financial Distress","type":"article-journal","volume":"30"},"uris":["http://www.mendeley.com/documents/?uuid=7557d2c3-a5a6-4fc5-a569-a450e3190c9f"]}],"mendeley":{"formattedCitation":"(Mahaningrum &amp; Merkusiwati, 2020)","plainTextFormattedCitation":"(Mahaningrum &amp; Merkusiwati, 2020)","previouslyFormattedCitation":"(Mahaningrum &amp; Merkusiwati, 2020)"},"properties":{"noteIndex":0},"schema":"https://github.com/citation-style-language/schema/raw/master/csl-citation.json"}</w:instrText>
      </w:r>
      <w:r w:rsidR="008C0B07">
        <w:rPr>
          <w:i/>
        </w:rPr>
        <w:fldChar w:fldCharType="separate"/>
      </w:r>
      <w:r w:rsidR="008C0B07" w:rsidRPr="008C0B07">
        <w:rPr>
          <w:noProof/>
        </w:rPr>
        <w:t>(Mahaningrum &amp; Merkusiwati, 2020)</w:t>
      </w:r>
      <w:r w:rsidR="008C0B07">
        <w:rPr>
          <w:i/>
        </w:rPr>
        <w:fldChar w:fldCharType="end"/>
      </w:r>
      <w:r w:rsidR="008C0B07">
        <w:t>.</w:t>
      </w:r>
    </w:p>
    <w:p w14:paraId="19C87E8E" w14:textId="274B5B4B" w:rsidR="001F5C3A" w:rsidRPr="001F5C3A" w:rsidRDefault="003365A7" w:rsidP="001F5C3A">
      <w:pPr>
        <w:ind w:firstLine="567"/>
        <w:jc w:val="both"/>
      </w:pPr>
      <w:r>
        <w:t xml:space="preserve">Sementara itu, </w:t>
      </w:r>
      <w:r w:rsidR="001F5C3A" w:rsidRPr="001F5C3A">
        <w:rPr>
          <w:i/>
        </w:rPr>
        <w:t>Free cash flow</w:t>
      </w:r>
      <w:r w:rsidR="001F5C3A" w:rsidRPr="001F5C3A">
        <w:t xml:space="preserve"> (arus kas bebas) merupakan kas bebas perusahaan yang disediakan kepada investor setelah perusahaan dapat menutupi biaya operasional dan memiliki semua aktiva tetap termasuk biaya pemeliharaannya </w:t>
      </w:r>
      <w:r w:rsidR="008C0B07">
        <w:fldChar w:fldCharType="begin" w:fldLock="1"/>
      </w:r>
      <w:r w:rsidR="008C0B07">
        <w:instrText>ADDIN CSL_CITATION {"citationItems":[{"id":"ITEM-1","itemData":{"ISBN":"978-979-27-1555-2","author":[{"dropping-particle":"","family":"Pramono","given":"Peni R","non-dropping-particle":"","parse-names":false,"suffix":""}],"editor":[{"dropping-particle":"","family":"Toruan","given":"Rayendra L","non-dropping-particle":"","parse-names":false,"suffix":""}],"id":"ITEM-1","issued":{"date-parts":[["2008"]]},"publisher":"PT Elex Media Komputindo","publisher-place":"Jakarta","title":"Seri UKM : Menilai Kinerja Manajer Lewat Laporan Keuangan","type":"book"},"uris":["http://www.mendeley.com/documents/?uuid=6832278a-61ce-417f-8b1e-742247d4e6d1"]}],"mendeley":{"formattedCitation":"(Pramono, 2008)","manualFormatting":"(Pramono, 2008, hlm. 75)","plainTextFormattedCitation":"(Pramono, 2008)","previouslyFormattedCitation":"(Pramono, 2008)"},"properties":{"noteIndex":0},"schema":"https://github.com/citation-style-language/schema/raw/master/csl-citation.json"}</w:instrText>
      </w:r>
      <w:r w:rsidR="008C0B07">
        <w:fldChar w:fldCharType="separate"/>
      </w:r>
      <w:r w:rsidR="008C0B07" w:rsidRPr="008C0B07">
        <w:rPr>
          <w:noProof/>
        </w:rPr>
        <w:t>(Pramono, 2008</w:t>
      </w:r>
      <w:r w:rsidR="008C0B07">
        <w:rPr>
          <w:noProof/>
        </w:rPr>
        <w:t>, hlm. 75</w:t>
      </w:r>
      <w:r w:rsidR="008C0B07" w:rsidRPr="008C0B07">
        <w:rPr>
          <w:noProof/>
        </w:rPr>
        <w:t>)</w:t>
      </w:r>
      <w:r w:rsidR="008C0B07">
        <w:fldChar w:fldCharType="end"/>
      </w:r>
      <w:r w:rsidR="008C0B07">
        <w:rPr>
          <w:color w:val="000000"/>
        </w:rPr>
        <w:t>.</w:t>
      </w:r>
      <w:r w:rsidR="001F5C3A" w:rsidRPr="001F5C3A">
        <w:t xml:space="preserve"> Dalam penelitian ini </w:t>
      </w:r>
      <w:r w:rsidR="001F5C3A" w:rsidRPr="001F5C3A">
        <w:rPr>
          <w:i/>
        </w:rPr>
        <w:t>free cash flow</w:t>
      </w:r>
      <w:r w:rsidR="001F5C3A" w:rsidRPr="001F5C3A">
        <w:t xml:space="preserve"> diukur dengan menggunakan skala rasio yaitu </w:t>
      </w:r>
      <w:r w:rsidR="001F5C3A" w:rsidRPr="001F5C3A">
        <w:rPr>
          <w:i/>
        </w:rPr>
        <w:t xml:space="preserve">free cash flow </w:t>
      </w:r>
      <w:r w:rsidR="001F5C3A" w:rsidRPr="001F5C3A">
        <w:t xml:space="preserve">dibagi dengan total aset. </w:t>
      </w:r>
      <w:r w:rsidR="001F5C3A" w:rsidRPr="001F5C3A">
        <w:rPr>
          <w:i/>
        </w:rPr>
        <w:t>free cash flow</w:t>
      </w:r>
      <w:r w:rsidR="001F5C3A" w:rsidRPr="001F5C3A">
        <w:t xml:space="preserve"> yang tinggi mengakibatkan perusahaan terhindar dari kondisi </w:t>
      </w:r>
      <w:r w:rsidR="001F5C3A" w:rsidRPr="001F5C3A">
        <w:rPr>
          <w:i/>
        </w:rPr>
        <w:t>financial distress</w:t>
      </w:r>
      <w:r w:rsidR="001F5C3A" w:rsidRPr="001F5C3A">
        <w:t xml:space="preserve"> </w:t>
      </w:r>
      <w:r w:rsidR="008C0B07">
        <w:fldChar w:fldCharType="begin" w:fldLock="1"/>
      </w:r>
      <w:r w:rsidR="008C0B07">
        <w:instrText>ADDIN CSL_CITATION {"citationItems":[{"id":"ITEM-1","itemData":{"DOI":"10.17509/jrak.v8i2.22684","ISSN":"2541-061X","abstract":"The objective of the research was to analyze the influence of financial performance which included liquidity ratio, leverage, profitability, activity, cash flow, and firm size used to predict the possibility of financial distress at property and real estate companies listed in BEI (Indonesia Stock Exchange). The research used quantitative method by processing secondary data, financial statement of 54 property and real estate comp a n i es i n the period of 2007-2018, and all of them were used as the samples, using census sampling techniques so that there were 509 observations and analyzed by using logistic regression analysis. It was found that, simultaneously, liquidity ratio, leverage, profitability, activity, cash flow, and firm size had the the influence to predict financial distress. Partially, liquidity ratio had positive and significant influence, leverage, profitability, cash flow, and firm size had negative and significant influence while activity ratio did not have any in fluence in predicting the possibility of financial distress condition at the property and real estate companies listed in BEI (Indonesia Stock Exchange) in the period of 2007-2018. The results of the study aim to help the investors to know which one the health and financial distress corporate, and the company with good financial performance. So that, the investor takes the right decision. with good financial performance. So that, the investor takes the right decision","author":[{"dropping-particle":"","family":"Syuhada","given":"Putri","non-dropping-particle":"","parse-names":false,"suffix":""},{"dropping-particle":"","family":"Muda","given":"Iskandar","non-dropping-particle":"","parse-names":false,"suffix":""},{"dropping-particle":"","family":"Rujiman","given":"","non-dropping-particle":"","parse-names":false,"suffix":""}],"container-title":"Jurnal Riset Akuntansi dan Keuangan","id":"ITEM-1","issue":"2","issued":{"date-parts":[["2020"]]},"page":"319-336","title":"Pengaruh Kinerja Keuangan dan Ukuran Perusahaan Terhadap Financial Distress Pada Perusahaan Property dan Real Estate di Bursa Efek Indonesia","type":"article-journal","volume":"8"},"uris":["http://www.mendeley.com/documents/?uuid=ba587362-c5cf-4669-92a7-d0bc4767d4ab"]}],"mendeley":{"formattedCitation":"(Syuhada et al., 2020)","manualFormatting":"(Syuhada dkk, 2020)","plainTextFormattedCitation":"(Syuhada et al., 2020)","previouslyFormattedCitation":"(Syuhada et al., 2020)"},"properties":{"noteIndex":0},"schema":"https://github.com/citation-style-language/schema/raw/master/csl-citation.json"}</w:instrText>
      </w:r>
      <w:r w:rsidR="008C0B07">
        <w:fldChar w:fldCharType="separate"/>
      </w:r>
      <w:r w:rsidR="008C0B07" w:rsidRPr="008C0B07">
        <w:rPr>
          <w:noProof/>
        </w:rPr>
        <w:t xml:space="preserve">(Syuhada </w:t>
      </w:r>
      <w:r w:rsidR="008C0B07">
        <w:rPr>
          <w:noProof/>
        </w:rPr>
        <w:t>dkk</w:t>
      </w:r>
      <w:r w:rsidR="008C0B07" w:rsidRPr="008C0B07">
        <w:rPr>
          <w:noProof/>
        </w:rPr>
        <w:t>, 2020)</w:t>
      </w:r>
      <w:r w:rsidR="008C0B07">
        <w:fldChar w:fldCharType="end"/>
      </w:r>
      <w:r w:rsidR="008C0B07">
        <w:t>.</w:t>
      </w:r>
    </w:p>
    <w:p w14:paraId="3FB02005" w14:textId="36BB4531" w:rsidR="003365A7" w:rsidRDefault="003365A7" w:rsidP="003365A7">
      <w:pPr>
        <w:ind w:firstLine="567"/>
        <w:jc w:val="both"/>
        <w:rPr>
          <w:iCs/>
        </w:rPr>
      </w:pPr>
      <w:r>
        <w:t xml:space="preserve">Penelitian mengenai faktor-faktor yang mempengaruhi </w:t>
      </w:r>
      <w:r>
        <w:rPr>
          <w:i/>
          <w:iCs/>
        </w:rPr>
        <w:t>financial distress</w:t>
      </w:r>
      <w:r>
        <w:t xml:space="preserve"> sudah dilakukan oleh beberapa peneliti terdahulu. Khususnya faktor yang berasal dari internal perusahaan seperti rasio keuangan sudah beberapa kali diteliti. </w:t>
      </w:r>
      <w:r w:rsidR="008C0B07">
        <w:fldChar w:fldCharType="begin" w:fldLock="1"/>
      </w:r>
      <w:r w:rsidR="00E139EC">
        <w:instrText>ADDIN CSL_CITATION {"citationItems":[{"id":"ITEM-1","itemData":{"ISBN":"9780784481264","author":[{"dropping-particle":"","family":"Hendra","given":"","non-dropping-particle":"","parse-names":false,"suffix":""},{"dropping-particle":"","family":"Afrizal","given":"","non-dropping-particle":"","parse-names":false,"suffix":""},{"dropping-particle":"","family":"P.A","given":"Enggar Diah","non-dropping-particle":"","parse-names":false,"suffix":""}],"container-title":"Jurnal Akuntansi dan Keuangan Unja","id":"ITEM-1","issue":"5","issued":{"date-parts":[["2018"]]},"page":"1-8","title":"Faktor-Faktor yang Mempengaruhi Financial Distress (Studi Empiris Pada Perusahaan Pertambangan yang terdaftar di Bursa Efek Indonesia Periode 2014-2016)","type":"article-journal","volume":"56"},"uris":["http://www.mendeley.com/documents/?uuid=5419ea71-f609-47d7-a61a-c5b20dcc5a64"]}],"mendeley":{"formattedCitation":"(Hendra et al., 2018)","manualFormatting":"Hendra dkk (2018)","plainTextFormattedCitation":"(Hendra et al., 2018)","previouslyFormattedCitation":"(Hendra et al., 2018)"},"properties":{"noteIndex":0},"schema":"https://github.com/citation-style-language/schema/raw/master/csl-citation.json"}</w:instrText>
      </w:r>
      <w:r w:rsidR="008C0B07">
        <w:fldChar w:fldCharType="separate"/>
      </w:r>
      <w:r w:rsidR="008C0B07" w:rsidRPr="008C0B07">
        <w:rPr>
          <w:noProof/>
        </w:rPr>
        <w:t xml:space="preserve">Hendra </w:t>
      </w:r>
      <w:r w:rsidR="008C0B07">
        <w:rPr>
          <w:noProof/>
        </w:rPr>
        <w:t>dkk</w:t>
      </w:r>
      <w:r w:rsidR="008C0B07" w:rsidRPr="008C0B07">
        <w:rPr>
          <w:noProof/>
        </w:rPr>
        <w:t xml:space="preserve"> </w:t>
      </w:r>
      <w:r w:rsidR="008C0B07">
        <w:rPr>
          <w:noProof/>
        </w:rPr>
        <w:t>(</w:t>
      </w:r>
      <w:r w:rsidR="008C0B07" w:rsidRPr="008C0B07">
        <w:rPr>
          <w:noProof/>
        </w:rPr>
        <w:t>2018)</w:t>
      </w:r>
      <w:r w:rsidR="008C0B07">
        <w:fldChar w:fldCharType="end"/>
      </w:r>
      <w:r>
        <w:rPr>
          <w:color w:val="000000"/>
        </w:rPr>
        <w:t xml:space="preserve"> selain menggunakan variabel rasio keuangan, pada penelitiannya menggunakan variabel tambahan yaitu umur perusahaan sedangkan </w:t>
      </w:r>
      <w:r w:rsidR="008C0B07">
        <w:rPr>
          <w:color w:val="000000"/>
        </w:rPr>
        <w:fldChar w:fldCharType="begin" w:fldLock="1"/>
      </w:r>
      <w:r w:rsidR="008C0B07">
        <w:rPr>
          <w:color w:val="000000"/>
        </w:rPr>
        <w:instrText>ADDIN CSL_CITATION {"citationItems":[{"id":"ITEM-1","itemData":{"DOI":"10.21107/mediatrend.v13i2.4065","ISSN":"1858-1307","abstract":"This paper examines the affect of profitability, liquidity, leverage, and corporate govern-ance to financial statement fraud, and financial distress as a intervening variable. Based on Association of Certified Fraud Examiners (ACFE) 2016, financial statement fraud was growth from 2012 – 2016, it’s mean more companies have a motivated to do manip-ulate financial statement. In this paper, financial distress as a intervening variable before companies manipulate financial statement. We conclude profitability, leverage, share-holding, number of boards are significant to financial distress. Finally financial distress is significant to financial statement fraud","author":[{"dropping-particle":"","family":"Nugroho","given":"Albert Adi","non-dropping-particle":"","parse-names":false,"suffix":""},{"dropping-particle":"","family":"Baridwan","given":"Zaki","non-dropping-particle":"","parse-names":false,"suffix":""},{"dropping-particle":"","family":"Mardiati","given":"Endang","non-dropping-particle":"","parse-names":false,"suffix":""}],"container-title":"Media Trend","id":"ITEM-1","issue":"2","issued":{"date-parts":[["2018"]]},"page":"219","title":"Pengaruh Profitabilitas, Likuiditas, Leverage, dan Corpo-Rate Governance Terhadap Kecurangan Laporan Keuangan, Serta Financial Distress Sebagai Variabel Intervening","type":"article-journal","volume":"13"},"uris":["http://www.mendeley.com/documents/?uuid=1f9f7b71-6ab8-4746-ab28-746bb8dc1568"]}],"mendeley":{"formattedCitation":"(Nugroho et al., 2018)","manualFormatting":"Nugroho dkk (2018)","plainTextFormattedCitation":"(Nugroho et al., 2018)","previouslyFormattedCitation":"(Nugroho et al., 2018)"},"properties":{"noteIndex":0},"schema":"https://github.com/citation-style-language/schema/raw/master/csl-citation.json"}</w:instrText>
      </w:r>
      <w:r w:rsidR="008C0B07">
        <w:rPr>
          <w:color w:val="000000"/>
        </w:rPr>
        <w:fldChar w:fldCharType="separate"/>
      </w:r>
      <w:r w:rsidR="008C0B07" w:rsidRPr="008C0B07">
        <w:rPr>
          <w:noProof/>
          <w:color w:val="000000"/>
        </w:rPr>
        <w:t xml:space="preserve">Nugroho </w:t>
      </w:r>
      <w:r w:rsidR="008C0B07">
        <w:rPr>
          <w:noProof/>
          <w:color w:val="000000"/>
        </w:rPr>
        <w:t>dkk</w:t>
      </w:r>
      <w:r w:rsidR="008C0B07" w:rsidRPr="008C0B07">
        <w:rPr>
          <w:noProof/>
          <w:color w:val="000000"/>
        </w:rPr>
        <w:t xml:space="preserve"> </w:t>
      </w:r>
      <w:r w:rsidR="008C0B07">
        <w:rPr>
          <w:noProof/>
          <w:color w:val="000000"/>
        </w:rPr>
        <w:t>(</w:t>
      </w:r>
      <w:r w:rsidR="008C0B07" w:rsidRPr="008C0B07">
        <w:rPr>
          <w:noProof/>
          <w:color w:val="000000"/>
        </w:rPr>
        <w:t>2018)</w:t>
      </w:r>
      <w:r w:rsidR="008C0B07">
        <w:rPr>
          <w:color w:val="000000"/>
        </w:rPr>
        <w:fldChar w:fldCharType="end"/>
      </w:r>
      <w:r>
        <w:rPr>
          <w:color w:val="000000"/>
        </w:rPr>
        <w:t xml:space="preserve"> menambahkan variabel GCG serta menjadikan </w:t>
      </w:r>
      <w:r>
        <w:rPr>
          <w:i/>
          <w:iCs/>
          <w:color w:val="000000"/>
        </w:rPr>
        <w:t>financial distress</w:t>
      </w:r>
      <w:r>
        <w:rPr>
          <w:color w:val="000000"/>
        </w:rPr>
        <w:t xml:space="preserve"> sebagai variabel </w:t>
      </w:r>
      <w:r>
        <w:rPr>
          <w:i/>
          <w:iCs/>
          <w:color w:val="000000"/>
        </w:rPr>
        <w:t>intervening</w:t>
      </w:r>
      <w:r>
        <w:rPr>
          <w:color w:val="000000"/>
        </w:rPr>
        <w:t xml:space="preserve">. </w:t>
      </w:r>
      <w:r w:rsidR="008C0B07">
        <w:rPr>
          <w:color w:val="000000"/>
        </w:rPr>
        <w:fldChar w:fldCharType="begin" w:fldLock="1"/>
      </w:r>
      <w:r w:rsidR="008C0B07">
        <w:rPr>
          <w:color w:val="000000"/>
        </w:rPr>
        <w:instrText>ADDIN CSL_CITATION {"citationItems":[{"id":"ITEM-1","itemData":{"DOI":"10.36406/jam.v16i01.267","ISSN":"1693-8364","abstract":"Tujuan dari penelitian ini adalah untuk mengetahui dan menganalisis pengaruh profitabilitas, likuiditas, leverage, operating capacity dan sales growth terhadap financial distress pada Perusahaan Pertambangan yang Terdaftar di Bursa Efek Indonesia tahun 2015-2017. Objek yang diteliti adalah perusahaan pertambangan yang terdaftar di Bursa Efek Indonesia tahun 2015-2017. Populasi dalam penelitian ini sebanyak 41 perusahaan pertambangan yang terdaftar di Bursa Efek Indonesia, Adapun sampel ditentukan sebanyak 32 perusahaan pertambangan yang terdaftar di Bursa Efek Indonesia periode 2015-2017. Analisis data yang digunakan dalam penelitian ini adalah statistik deskriptif, uji asumsi klasik, pemilihan model, analisis regresi linier berganda, koefisien determinasi (r²) dan uji hipotesis. Hasil penelitian menyimpulkan bahwa profitabilitas berpengaruh negatif terhadap financial distress, Likuiditas berpengaruh negatif terhadap financial distress, Leverage tidak berpengaruh positif terhadap financial distress, Operating Capacity berpengaruh negatif terhadap financial distress dan Sales Growth tidak berpengaruh negatif terhadap financial distress.","author":[{"dropping-particle":"","family":"Sutra","given":"Fitria Marlistiara","non-dropping-particle":"","parse-names":false,"suffix":""},{"dropping-particle":"","family":"Mais","given":"Rimi Gusliana","non-dropping-particle":"","parse-names":false,"suffix":""}],"container-title":"Jurnal Akuntansi dan Manajemen","id":"ITEM-1","issue":"01","issued":{"date-parts":[["2019"]]},"page":"34-72","title":"Faktor-Faktor yang Mempengaruhi Financial Distress dengan Pendekatan Altman Z-Score pada Perusahaan Pertambangan yang Terdaftar di Bursa Efek Indonesia Tahun 2015-2017","type":"article-journal","volume":"16"},"uris":["http://www.mendeley.com/documents/?uuid=cbac75cb-a068-4bec-ad3f-75a27ad86f7c"]}],"mendeley":{"formattedCitation":"(Sutra &amp; Mais, 2019)","manualFormatting":"Sutra &amp; Mais (2019)","plainTextFormattedCitation":"(Sutra &amp; Mais, 2019)","previouslyFormattedCitation":"(Sutra &amp; Mais, 2019)"},"properties":{"noteIndex":0},"schema":"https://github.com/citation-style-language/schema/raw/master/csl-citation.json"}</w:instrText>
      </w:r>
      <w:r w:rsidR="008C0B07">
        <w:rPr>
          <w:color w:val="000000"/>
        </w:rPr>
        <w:fldChar w:fldCharType="separate"/>
      </w:r>
      <w:r w:rsidR="008C0B07" w:rsidRPr="008C0B07">
        <w:rPr>
          <w:noProof/>
          <w:color w:val="000000"/>
        </w:rPr>
        <w:t xml:space="preserve">Sutra &amp; Mais </w:t>
      </w:r>
      <w:r w:rsidR="008C0B07">
        <w:rPr>
          <w:noProof/>
          <w:color w:val="000000"/>
        </w:rPr>
        <w:t>(</w:t>
      </w:r>
      <w:r w:rsidR="008C0B07" w:rsidRPr="008C0B07">
        <w:rPr>
          <w:noProof/>
          <w:color w:val="000000"/>
        </w:rPr>
        <w:t>2019)</w:t>
      </w:r>
      <w:r w:rsidR="008C0B07">
        <w:rPr>
          <w:color w:val="000000"/>
        </w:rPr>
        <w:fldChar w:fldCharType="end"/>
      </w:r>
      <w:r>
        <w:t xml:space="preserve"> menghasilkan bahwa profitabilitas, likuiditas, dan </w:t>
      </w:r>
      <w:r>
        <w:rPr>
          <w:i/>
        </w:rPr>
        <w:t>operating capacity</w:t>
      </w:r>
      <w:r>
        <w:t xml:space="preserve"> terbukti berpengaruh negatif terhadap </w:t>
      </w:r>
      <w:r>
        <w:rPr>
          <w:i/>
        </w:rPr>
        <w:t>financial distress</w:t>
      </w:r>
      <w:r>
        <w:t xml:space="preserve">, sedangkan </w:t>
      </w:r>
      <w:r>
        <w:rPr>
          <w:i/>
        </w:rPr>
        <w:t>leverage</w:t>
      </w:r>
      <w:r>
        <w:t xml:space="preserve"> terbukti berpengaruh positif terhadap </w:t>
      </w:r>
      <w:r>
        <w:rPr>
          <w:i/>
        </w:rPr>
        <w:t>financial distress</w:t>
      </w:r>
      <w:r>
        <w:t xml:space="preserve">. </w:t>
      </w:r>
      <w:r>
        <w:rPr>
          <w:color w:val="000000"/>
        </w:rPr>
        <w:t xml:space="preserve">Pada tahun yang sama </w:t>
      </w:r>
      <w:r w:rsidR="008C0B07">
        <w:rPr>
          <w:color w:val="000000"/>
        </w:rPr>
        <w:fldChar w:fldCharType="begin" w:fldLock="1"/>
      </w:r>
      <w:r w:rsidR="008C0B07">
        <w:rPr>
          <w:color w:val="000000"/>
        </w:rPr>
        <w:instrText>ADDIN CSL_CITATION {"citationItems":[{"id":"ITEM-1","itemData":{"DOI":"10.33005/jasf.v2i2.49","abstract":"Large companies may experience financial distress because of their inability to compete. Therefore, investors should be more vigilant in investing their funds. Some ways that can be done is through cash flow analysis, analysis of corporate strategy, and analysis of financial statements. This study aims to determine the effect of liquidity, leverage, sales growth, and good corporate governance on financial distress. The study used 55 samples of telecommunication and non-construction companies listed in Indonesia Stock Exchange period 2013-2017. The technique sampling in this study is the purposive sampling method. The data analysis method is PLS (Partial Least Square). The results of this study indicate that liquidity, leverage, sales growth, and good corporate governance do not affect financial distress. These unexpected results may due to the limitation of this study. Therefore, for future research in financial distress, it is suggested to take into account the sample size and other variables that expected to affect financial distress.","author":[{"dropping-particle":"","family":"Dianova","given":"Agustina","non-dropping-particle":"","parse-names":false,"suffix":""},{"dropping-particle":"","family":"Nahumury","given":"Joicenda","non-dropping-particle":"","parse-names":false,"suffix":""}],"container-title":"Journal of Accounting and Strategic Finance","id":"ITEM-1","issue":"2","issued":{"date-parts":[["2019"]]},"page":"143-156","title":"Investigating the Effect of Liquidity, Leverage, Sales Growth and Good Corporate Governance on Financial Distress","type":"article-journal","volume":"2"},"uris":["http://www.mendeley.com/documents/?uuid=860e8a87-6a62-4f46-b93f-da92019e2c60"]}],"mendeley":{"formattedCitation":"(Dianova &amp; Nahumury, 2019)","manualFormatting":"Dianova &amp; Nahumury (2019)","plainTextFormattedCitation":"(Dianova &amp; Nahumury, 2019)","previouslyFormattedCitation":"(Dianova &amp; Nahumury, 2019)"},"properties":{"noteIndex":0},"schema":"https://github.com/citation-style-language/schema/raw/master/csl-citation.json"}</w:instrText>
      </w:r>
      <w:r w:rsidR="008C0B07">
        <w:rPr>
          <w:color w:val="000000"/>
        </w:rPr>
        <w:fldChar w:fldCharType="separate"/>
      </w:r>
      <w:r w:rsidR="008C0B07" w:rsidRPr="008C0B07">
        <w:rPr>
          <w:noProof/>
          <w:color w:val="000000"/>
        </w:rPr>
        <w:t xml:space="preserve">Dianova &amp; Nahumury </w:t>
      </w:r>
      <w:r w:rsidR="008C0B07">
        <w:rPr>
          <w:noProof/>
          <w:color w:val="000000"/>
        </w:rPr>
        <w:t>(</w:t>
      </w:r>
      <w:r w:rsidR="008C0B07" w:rsidRPr="008C0B07">
        <w:rPr>
          <w:noProof/>
          <w:color w:val="000000"/>
        </w:rPr>
        <w:t>2019)</w:t>
      </w:r>
      <w:r w:rsidR="008C0B07">
        <w:rPr>
          <w:color w:val="000000"/>
        </w:rPr>
        <w:fldChar w:fldCharType="end"/>
      </w:r>
      <w:r>
        <w:t xml:space="preserve"> meneliti tentang pengaruh likuiditas, </w:t>
      </w:r>
      <w:r>
        <w:rPr>
          <w:i/>
        </w:rPr>
        <w:t>leverage</w:t>
      </w:r>
      <w:r>
        <w:t xml:space="preserve">, </w:t>
      </w:r>
      <w:r>
        <w:rPr>
          <w:i/>
        </w:rPr>
        <w:t>sales growth</w:t>
      </w:r>
      <w:r>
        <w:t xml:space="preserve">, dan GCG terhadap </w:t>
      </w:r>
      <w:r>
        <w:rPr>
          <w:i/>
        </w:rPr>
        <w:t>financial distress</w:t>
      </w:r>
      <w:r>
        <w:t xml:space="preserve"> dengan hasil likuiditas, </w:t>
      </w:r>
      <w:r>
        <w:rPr>
          <w:i/>
        </w:rPr>
        <w:t>leverage</w:t>
      </w:r>
      <w:r>
        <w:t xml:space="preserve">, </w:t>
      </w:r>
      <w:r>
        <w:rPr>
          <w:i/>
        </w:rPr>
        <w:t>sales growth</w:t>
      </w:r>
      <w:r>
        <w:t xml:space="preserve">, dan GCG tidak berpengaruh terhadap </w:t>
      </w:r>
      <w:r>
        <w:rPr>
          <w:i/>
        </w:rPr>
        <w:t>financial distress.</w:t>
      </w:r>
      <w:r>
        <w:rPr>
          <w:iCs/>
        </w:rPr>
        <w:t xml:space="preserve"> </w:t>
      </w:r>
      <w:r>
        <w:rPr>
          <w:color w:val="000000"/>
        </w:rPr>
        <w:t xml:space="preserve">Selanjutnya </w:t>
      </w:r>
      <w:r w:rsidR="008C0B07">
        <w:rPr>
          <w:color w:val="000000"/>
        </w:rPr>
        <w:fldChar w:fldCharType="begin" w:fldLock="1"/>
      </w:r>
      <w:r w:rsidR="008C0B07">
        <w:rPr>
          <w:color w:val="000000"/>
        </w:rPr>
        <w:instrText>ADDIN CSL_CITATION {"citationItems":[{"id":"ITEM-1","itemData":{"DOI":"10.17509/jrak.v8i2.22684","ISSN":"2541-061X","abstract":"The objective of the research was to analyze the influence of financial performance which included liquidity ratio, leverage, profitability, activity, cash flow, and firm size used to predict the possibility of financial distress at property and real estate companies listed in BEI (Indonesia Stock Exchange). The research used quantitative method by processing secondary data, financial statement of 54 property and real estate comp a n i es i n the period of 2007-2018, and all of them were used as the samples, using census sampling techniques so that there were 509 observations and analyzed by using logistic regression analysis. It was found that, simultaneously, liquidity ratio, leverage, profitability, activity, cash flow, and firm size had the the influence to predict financial distress. Partially, liquidity ratio had positive and significant influence, leverage, profitability, cash flow, and firm size had negative and significant influence while activity ratio did not have any in fluence in predicting the possibility of financial distress condition at the property and real estate companies listed in BEI (Indonesia Stock Exchange) in the period of 2007-2018. The results of the study aim to help the investors to know which one the health and financial distress corporate, and the company with good financial performance. So that, the investor takes the right decision. with good financial performance. So that, the investor takes the right decision","author":[{"dropping-particle":"","family":"Syuhada","given":"Putri","non-dropping-particle":"","parse-names":false,"suffix":""},{"dropping-particle":"","family":"Muda","given":"Iskandar","non-dropping-particle":"","parse-names":false,"suffix":""},{"dropping-particle":"","family":"Rujiman","given":"","non-dropping-particle":"","parse-names":false,"suffix":""}],"container-title":"Jurnal Riset Akuntansi dan Keuangan","id":"ITEM-1","issue":"2","issued":{"date-parts":[["2020"]]},"page":"319-336","title":"Pengaruh Kinerja Keuangan dan Ukuran Perusahaan Terhadap Financial Distress Pada Perusahaan Property dan Real Estate di Bursa Efek Indonesia","type":"article-journal","volume":"8"},"uris":["http://www.mendeley.com/documents/?uuid=ba587362-c5cf-4669-92a7-d0bc4767d4ab"]}],"mendeley":{"formattedCitation":"(Syuhada et al., 2020)","manualFormatting":"Syuhada dkk (2020)","plainTextFormattedCitation":"(Syuhada et al., 2020)","previouslyFormattedCitation":"(Syuhada et al., 2020)"},"properties":{"noteIndex":0},"schema":"https://github.com/citation-style-language/schema/raw/master/csl-citation.json"}</w:instrText>
      </w:r>
      <w:r w:rsidR="008C0B07">
        <w:rPr>
          <w:color w:val="000000"/>
        </w:rPr>
        <w:fldChar w:fldCharType="separate"/>
      </w:r>
      <w:r w:rsidR="008C0B07" w:rsidRPr="008C0B07">
        <w:rPr>
          <w:noProof/>
          <w:color w:val="000000"/>
        </w:rPr>
        <w:t xml:space="preserve">Syuhada </w:t>
      </w:r>
      <w:r w:rsidR="008C0B07">
        <w:rPr>
          <w:noProof/>
          <w:color w:val="000000"/>
        </w:rPr>
        <w:t>dkk</w:t>
      </w:r>
      <w:r w:rsidR="008C0B07" w:rsidRPr="008C0B07">
        <w:rPr>
          <w:noProof/>
          <w:color w:val="000000"/>
        </w:rPr>
        <w:t xml:space="preserve"> </w:t>
      </w:r>
      <w:r w:rsidR="008C0B07">
        <w:rPr>
          <w:noProof/>
          <w:color w:val="000000"/>
        </w:rPr>
        <w:t>(</w:t>
      </w:r>
      <w:r w:rsidR="008C0B07" w:rsidRPr="008C0B07">
        <w:rPr>
          <w:noProof/>
          <w:color w:val="000000"/>
        </w:rPr>
        <w:t>2020)</w:t>
      </w:r>
      <w:r w:rsidR="008C0B07">
        <w:rPr>
          <w:color w:val="000000"/>
        </w:rPr>
        <w:fldChar w:fldCharType="end"/>
      </w:r>
      <w:r>
        <w:t xml:space="preserve"> meneliti tentang pengaruh kinerja keuangan dan variabel tambahan yaitu ukuran perusahaan terhadap </w:t>
      </w:r>
      <w:r>
        <w:rPr>
          <w:i/>
        </w:rPr>
        <w:t>financial distress.</w:t>
      </w:r>
      <w:r w:rsidR="008C0B07">
        <w:rPr>
          <w:iCs/>
        </w:rPr>
        <w:t xml:space="preserve"> </w:t>
      </w:r>
      <w:r w:rsidR="008C0B07">
        <w:rPr>
          <w:iCs/>
        </w:rPr>
        <w:fldChar w:fldCharType="begin" w:fldLock="1"/>
      </w:r>
      <w:r w:rsidR="008C0B07">
        <w:rPr>
          <w:iCs/>
        </w:rPr>
        <w:instrText>ADDIN CSL_CITATION {"citationItems":[{"id":"ITEM-1","itemData":{"DOI":"10.30813/jab.v13i1.1914","ISSN":"1979-360X","abstract":"Abstract: The purpose of this study is to anticipate the occurrence of corporate financial difficulties, and to determine the effect of operating capacity, leverage, and profitability on financial distress in goods and consumption industry companies The population in this study used goods and consumption industry companies listed on the Indonesia Stock Exchange in 2015-2018, using purpose sampling data collection techniques, the sample in this study were 44 companies with a period of 4 years. The results of this study prove that simultaneously operating capacity, leverage and profitability significantly influence financial distress. While partially operating capacity and leverage does not affect financial distress, while profitability peroxided with return on equity has an influence on financial distress. \r \r Keywords; Financial Distress, Operating Capacity, Leverage, Profitability, Return on Equity\r \r Abstrak: Tujuan daripada penelitian ini untuk mengantisipasi terjadinya kesulitan keuangan perusahaan, dan untuk mengetahui pengaruh operating capacity, leverage, dan profitabilitas terhadap financial distress pada perusahaan industri barang dan konsumsi. Populasi yang dalam penelitian ini menggunakan perusahaan industri barang dan konsumsi yang terdaftar di Bursa Efek Indonesia tahun 2015-2018, dengan menggunakan teknik pengumpulan data purposive sampling, sampel pada penelitian ini sebanyak 44 perusahaan dengan periode 4 tahun. Hasil penelitian ini membuktikan bahwa secara simultan operatimg capacity, leverage dan profitabilitas berpengaruh terhadap financial distress. Sedangkan secara parsial operating capacity dan leverage tidak berpengaruh terhadap financial distress, sedankan profitabilitas yang diproksi kan dengan return on equity memiliki pengaruh terhadap financial distress.\r \r Kata kunci: Financial Distress, Operating Capacity, Leverage, Profitabilitas, Return on Equity","author":[{"dropping-particle":"","family":"Idawati","given":"Wiwi","non-dropping-particle":"","parse-names":false,"suffix":""}],"container-title":"Jurnal Akuntansi Bisnis","id":"ITEM-1","issue":"1","issued":{"date-parts":[["2020"]]},"page":"1-10","title":"Analisis Financial Distress : Operating Capacity, Leverage, Dan Profitabilitas","type":"article-journal","volume":"13"},"uris":["http://www.mendeley.com/documents/?uuid=710eb4c5-b7a1-4c2c-9522-d4dac80d0121"]}],"mendeley":{"formattedCitation":"(Idawati, 2020)","manualFormatting":"Idawati (2020)","plainTextFormattedCitation":"(Idawati, 2020)","previouslyFormattedCitation":"(Idawati, 2020)"},"properties":{"noteIndex":0},"schema":"https://github.com/citation-style-language/schema/raw/master/csl-citation.json"}</w:instrText>
      </w:r>
      <w:r w:rsidR="008C0B07">
        <w:rPr>
          <w:iCs/>
        </w:rPr>
        <w:fldChar w:fldCharType="separate"/>
      </w:r>
      <w:r w:rsidR="008C0B07" w:rsidRPr="008C0B07">
        <w:rPr>
          <w:iCs/>
          <w:noProof/>
        </w:rPr>
        <w:t xml:space="preserve">Idawati </w:t>
      </w:r>
      <w:r w:rsidR="008C0B07">
        <w:rPr>
          <w:iCs/>
          <w:noProof/>
        </w:rPr>
        <w:t>(</w:t>
      </w:r>
      <w:r w:rsidR="008C0B07" w:rsidRPr="008C0B07">
        <w:rPr>
          <w:iCs/>
          <w:noProof/>
        </w:rPr>
        <w:t>2020)</w:t>
      </w:r>
      <w:r w:rsidR="008C0B07">
        <w:rPr>
          <w:iCs/>
        </w:rPr>
        <w:fldChar w:fldCharType="end"/>
      </w:r>
      <w:r>
        <w:rPr>
          <w:i/>
        </w:rPr>
        <w:t xml:space="preserve"> </w:t>
      </w:r>
      <w:r>
        <w:rPr>
          <w:color w:val="000000"/>
        </w:rPr>
        <w:t xml:space="preserve">menghasilkan bahwa </w:t>
      </w:r>
      <w:r>
        <w:rPr>
          <w:i/>
        </w:rPr>
        <w:t>operating capacity</w:t>
      </w:r>
      <w:r>
        <w:t xml:space="preserve"> dan </w:t>
      </w:r>
      <w:r>
        <w:rPr>
          <w:i/>
        </w:rPr>
        <w:t>leverage</w:t>
      </w:r>
      <w:r>
        <w:t xml:space="preserve"> tidak berpengaruh terhadap </w:t>
      </w:r>
      <w:r>
        <w:rPr>
          <w:i/>
        </w:rPr>
        <w:t>financial distress</w:t>
      </w:r>
      <w:r>
        <w:t xml:space="preserve">, sedangkan variabel profitabilitas berpengaruh terhadap </w:t>
      </w:r>
      <w:r>
        <w:rPr>
          <w:i/>
        </w:rPr>
        <w:t>financial distress</w:t>
      </w:r>
      <w:r>
        <w:t>.</w:t>
      </w:r>
      <w:r>
        <w:rPr>
          <w:bCs/>
          <w:color w:val="252525"/>
        </w:rPr>
        <w:t xml:space="preserve">   </w:t>
      </w:r>
    </w:p>
    <w:p w14:paraId="1C2B4C76" w14:textId="3AA4A333" w:rsidR="001F5C3A" w:rsidRPr="003365A7" w:rsidRDefault="001F5C3A" w:rsidP="003365A7">
      <w:pPr>
        <w:ind w:firstLine="567"/>
        <w:jc w:val="both"/>
        <w:rPr>
          <w:iCs/>
        </w:rPr>
      </w:pPr>
      <w:r w:rsidRPr="001F5C3A">
        <w:t xml:space="preserve">Berdasarkan pemaparan yang telah dijelaskan di atas, peneliti tertarik untuk meneliti </w:t>
      </w:r>
      <w:r w:rsidR="00BA66A6">
        <w:t>faktor</w:t>
      </w:r>
      <w:r w:rsidR="007D64B4">
        <w:t>-faktor apa saja yang memiliki pengaruh t</w:t>
      </w:r>
      <w:r w:rsidRPr="001F5C3A">
        <w:t xml:space="preserve">erhadap </w:t>
      </w:r>
      <w:r w:rsidRPr="001F5C3A">
        <w:rPr>
          <w:i/>
        </w:rPr>
        <w:t>financial distress</w:t>
      </w:r>
      <w:r w:rsidRPr="001F5C3A">
        <w:t xml:space="preserve"> </w:t>
      </w:r>
      <w:r w:rsidR="003365A7">
        <w:t xml:space="preserve">dengan menggunakan springate untuk mengukur </w:t>
      </w:r>
      <w:r w:rsidR="003365A7" w:rsidRPr="003365A7">
        <w:rPr>
          <w:i/>
        </w:rPr>
        <w:t>financial distress</w:t>
      </w:r>
      <w:r w:rsidR="003365A7">
        <w:t xml:space="preserve"> serta menambahkan tahun pengamatan sampai tahun 2020 untuk melihat kondisi variabel-variabel tersebut di tengah pandemi COVID-19.</w:t>
      </w:r>
    </w:p>
    <w:p w14:paraId="7856D6ED" w14:textId="77777777" w:rsidR="001F5C3A" w:rsidRDefault="001F5C3A" w:rsidP="00A36C16">
      <w:pPr>
        <w:autoSpaceDE w:val="0"/>
        <w:autoSpaceDN w:val="0"/>
        <w:adjustRightInd w:val="0"/>
        <w:ind w:right="-7"/>
        <w:jc w:val="both"/>
        <w:rPr>
          <w:color w:val="000000"/>
          <w:lang w:val="fi-FI"/>
        </w:rPr>
      </w:pPr>
    </w:p>
    <w:p w14:paraId="7C0337AA" w14:textId="77777777" w:rsidR="008A345C" w:rsidRPr="009169F2" w:rsidRDefault="00A10AFE" w:rsidP="00A36C16">
      <w:pPr>
        <w:autoSpaceDE w:val="0"/>
        <w:autoSpaceDN w:val="0"/>
        <w:adjustRightInd w:val="0"/>
        <w:ind w:right="-7"/>
        <w:jc w:val="both"/>
        <w:rPr>
          <w:b/>
          <w:color w:val="000000"/>
          <w:lang w:val="id-ID"/>
        </w:rPr>
      </w:pPr>
      <w:r>
        <w:rPr>
          <w:b/>
          <w:color w:val="000000"/>
          <w:lang w:val="id-ID"/>
        </w:rPr>
        <w:t>KERANGKA TEORI</w:t>
      </w:r>
    </w:p>
    <w:p w14:paraId="3F78109C" w14:textId="2FE3E6E5" w:rsidR="004A74C4" w:rsidRDefault="00D22843" w:rsidP="00A36C16">
      <w:pPr>
        <w:autoSpaceDE w:val="0"/>
        <w:autoSpaceDN w:val="0"/>
        <w:adjustRightInd w:val="0"/>
        <w:ind w:right="-7"/>
        <w:jc w:val="both"/>
        <w:rPr>
          <w:bCs/>
          <w:color w:val="000000"/>
          <w:lang w:val="nb-NO"/>
        </w:rPr>
      </w:pPr>
      <w:r>
        <w:rPr>
          <w:bCs/>
          <w:color w:val="000000"/>
          <w:lang w:val="nb-NO"/>
        </w:rPr>
        <w:tab/>
        <w:t xml:space="preserve">Pada penelitian ini menggunakan </w:t>
      </w:r>
      <w:r>
        <w:rPr>
          <w:bCs/>
          <w:i/>
          <w:iCs/>
          <w:color w:val="000000"/>
          <w:lang w:val="nb-NO"/>
        </w:rPr>
        <w:t>agency theory</w:t>
      </w:r>
      <w:r>
        <w:rPr>
          <w:bCs/>
          <w:color w:val="000000"/>
          <w:lang w:val="nb-NO"/>
        </w:rPr>
        <w:t xml:space="preserve"> sebagai </w:t>
      </w:r>
      <w:r>
        <w:rPr>
          <w:bCs/>
          <w:i/>
          <w:iCs/>
          <w:color w:val="000000"/>
          <w:lang w:val="nb-NO"/>
        </w:rPr>
        <w:t>grand theory</w:t>
      </w:r>
      <w:r>
        <w:rPr>
          <w:bCs/>
          <w:color w:val="000000"/>
          <w:lang w:val="nb-NO"/>
        </w:rPr>
        <w:t xml:space="preserve"> serta faktor internal perusahaan yaitu kondisi keuangan seperti profitabilitas, likuiditas, </w:t>
      </w:r>
      <w:r>
        <w:rPr>
          <w:bCs/>
          <w:i/>
          <w:iCs/>
          <w:color w:val="000000"/>
          <w:lang w:val="nb-NO"/>
        </w:rPr>
        <w:t>leverage</w:t>
      </w:r>
      <w:r>
        <w:rPr>
          <w:bCs/>
          <w:color w:val="000000"/>
          <w:lang w:val="nb-NO"/>
        </w:rPr>
        <w:t xml:space="preserve">, dan </w:t>
      </w:r>
      <w:r>
        <w:rPr>
          <w:bCs/>
          <w:i/>
          <w:iCs/>
          <w:color w:val="000000"/>
          <w:lang w:val="nb-NO"/>
        </w:rPr>
        <w:t>free cash flow</w:t>
      </w:r>
      <w:r>
        <w:rPr>
          <w:bCs/>
          <w:color w:val="000000"/>
          <w:lang w:val="nb-NO"/>
        </w:rPr>
        <w:t xml:space="preserve"> yang dapat mempengaruhi </w:t>
      </w:r>
      <w:r>
        <w:rPr>
          <w:bCs/>
          <w:i/>
          <w:iCs/>
          <w:color w:val="000000"/>
          <w:lang w:val="nb-NO"/>
        </w:rPr>
        <w:t>financial distress</w:t>
      </w:r>
      <w:r>
        <w:rPr>
          <w:bCs/>
          <w:color w:val="000000"/>
          <w:lang w:val="nb-NO"/>
        </w:rPr>
        <w:t>.</w:t>
      </w:r>
    </w:p>
    <w:p w14:paraId="551DBAC1" w14:textId="77777777" w:rsidR="00D22843" w:rsidRPr="00D22843" w:rsidRDefault="00D22843" w:rsidP="00A36C16">
      <w:pPr>
        <w:autoSpaceDE w:val="0"/>
        <w:autoSpaceDN w:val="0"/>
        <w:adjustRightInd w:val="0"/>
        <w:ind w:right="-7"/>
        <w:jc w:val="both"/>
        <w:rPr>
          <w:bCs/>
          <w:color w:val="000000"/>
          <w:lang w:val="nb-NO"/>
        </w:rPr>
      </w:pPr>
    </w:p>
    <w:p w14:paraId="3E849196" w14:textId="0BD0DCA8" w:rsidR="004A74C4" w:rsidRDefault="004A74C4" w:rsidP="00A36C16">
      <w:pPr>
        <w:autoSpaceDE w:val="0"/>
        <w:autoSpaceDN w:val="0"/>
        <w:adjustRightInd w:val="0"/>
        <w:ind w:right="-7"/>
        <w:jc w:val="both"/>
        <w:rPr>
          <w:b/>
          <w:i/>
          <w:iCs/>
          <w:color w:val="000000"/>
          <w:lang w:val="nb-NO"/>
        </w:rPr>
      </w:pPr>
      <w:r w:rsidRPr="004A74C4">
        <w:rPr>
          <w:b/>
          <w:i/>
          <w:iCs/>
          <w:color w:val="000000"/>
          <w:lang w:val="nb-NO"/>
        </w:rPr>
        <w:t>Agency Theor</w:t>
      </w:r>
      <w:r>
        <w:rPr>
          <w:b/>
          <w:i/>
          <w:iCs/>
          <w:color w:val="000000"/>
          <w:lang w:val="nb-NO"/>
        </w:rPr>
        <w:t>y</w:t>
      </w:r>
    </w:p>
    <w:p w14:paraId="7F6B641F" w14:textId="0436CC3A" w:rsidR="004A74C4" w:rsidRDefault="004A74C4" w:rsidP="008C0B07">
      <w:pPr>
        <w:ind w:firstLine="567"/>
        <w:jc w:val="both"/>
      </w:pPr>
      <w:r>
        <w:t>Teori keagenan (</w:t>
      </w:r>
      <w:r>
        <w:rPr>
          <w:i/>
        </w:rPr>
        <w:t>agency theory</w:t>
      </w:r>
      <w:r>
        <w:t xml:space="preserve">) adalah sebuah konsep yang menggambarkan hubungan antara prinsipal (investor) dengan agen (manajer), dimana prinsipal mempekerjakan agen dengan tujuan tertentu sehingga prinsipal memberikan kewenangan kepada agen untuk melakukan pengambilan keputusan supaya tujuan tersebut tercapai </w:t>
      </w:r>
      <w:r w:rsidR="008C0B07">
        <w:fldChar w:fldCharType="begin" w:fldLock="1"/>
      </w:r>
      <w:r w:rsidR="008C0B07">
        <w:instrText>ADDIN CSL_CITATION {"citationItems":[{"id":"ITEM-1","itemData":{"ISBN":"978-602-386-082-1","author":[{"dropping-particle":"","family":"Supriyono","given":"R. A","non-dropping-particle":"","parse-names":false,"suffix":""}],"id":"ITEM-1","issued":{"date-parts":[["2018"]]},"number-of-pages":"63","publisher":"Gadjah Mada University Press","publisher-place":"Yogyakarta","title":"AKUNTANSI KEPERILAKUAN","type":"book"},"uris":["http://www.mendeley.com/documents/?uuid=6564e98f-7c70-4811-b46c-e33e96b97a56"]}],"mendeley":{"formattedCitation":"(Supriyono, 2018)","manualFormatting":"(Supriyono, 2018, hlm. 63)","plainTextFormattedCitation":"(Supriyono, 2018)","previouslyFormattedCitation":"(Supriyono, 2018)"},"properties":{"noteIndex":0},"schema":"https://github.com/citation-style-language/schema/raw/master/csl-citation.json"}</w:instrText>
      </w:r>
      <w:r w:rsidR="008C0B07">
        <w:fldChar w:fldCharType="separate"/>
      </w:r>
      <w:r w:rsidR="008C0B07" w:rsidRPr="008C0B07">
        <w:rPr>
          <w:noProof/>
        </w:rPr>
        <w:t>(Supriyono, 2018</w:t>
      </w:r>
      <w:r w:rsidR="008C0B07">
        <w:rPr>
          <w:noProof/>
        </w:rPr>
        <w:t>, hlm. 63</w:t>
      </w:r>
      <w:r w:rsidR="008C0B07" w:rsidRPr="008C0B07">
        <w:rPr>
          <w:noProof/>
        </w:rPr>
        <w:t>)</w:t>
      </w:r>
      <w:r w:rsidR="008C0B07">
        <w:fldChar w:fldCharType="end"/>
      </w:r>
      <w:r w:rsidR="008C0B07">
        <w:rPr>
          <w:color w:val="000000"/>
        </w:rPr>
        <w:t>.</w:t>
      </w:r>
      <w:r>
        <w:t xml:space="preserve"> Dalam hal pertanggungjawaban, manajer selaku agen akan bertanggung jawab kepada investor selaku prinsipal. Dalam teori keagenan ini, seharusnya agen (manajer) mendahulukan kepentingan dari prinsipal (investor). Ketika agen lebih mementingkan kepentingan pribadi dibandingkan kepentingan prinsipal maka akan menimbulkan konflik kepentingan </w:t>
      </w:r>
      <w:r w:rsidR="008C0B07">
        <w:fldChar w:fldCharType="begin" w:fldLock="1"/>
      </w:r>
      <w:r w:rsidR="008C0B07">
        <w:instrText>ADDIN CSL_CITATION {"citationItems":[{"id":"ITEM-1","itemData":{"author":[{"dropping-particle":"","family":"Scott","given":"W. R","non-dropping-particle":"","parse-names":false,"suffix":""}],"id":"ITEM-1","issued":{"date-parts":[["2015"]]},"publisher":"Canada Catloguing","publisher-place":"Canada","title":"Financial Accounting Theory","type":"book"},"uris":["http://www.mendeley.com/documents/?uuid=46e6e435-6c6b-4242-9524-3fbbe1eb9381"]}],"mendeley":{"formattedCitation":"(Scott, 2015)","plainTextFormattedCitation":"(Scott, 2015)","previouslyFormattedCitation":"(Scott, 2015)"},"properties":{"noteIndex":0},"schema":"https://github.com/citation-style-language/schema/raw/master/csl-citation.json"}</w:instrText>
      </w:r>
      <w:r w:rsidR="008C0B07">
        <w:fldChar w:fldCharType="separate"/>
      </w:r>
      <w:r w:rsidR="008C0B07" w:rsidRPr="00BC5434">
        <w:rPr>
          <w:noProof/>
        </w:rPr>
        <w:t>(Scott, 2015)</w:t>
      </w:r>
      <w:r w:rsidR="008C0B07">
        <w:fldChar w:fldCharType="end"/>
      </w:r>
      <w:r w:rsidR="008C0B07">
        <w:rPr>
          <w:color w:val="000000"/>
        </w:rPr>
        <w:t>.</w:t>
      </w:r>
      <w:r w:rsidR="008C0B07">
        <w:t xml:space="preserve"> </w:t>
      </w:r>
      <w:r>
        <w:t>Konflik kepentingan dapat menghambat tujuan perusahaan yaitu memaksimalkan nilai perusahaan</w:t>
      </w:r>
      <w:r w:rsidR="008C0B07">
        <w:t xml:space="preserve"> </w:t>
      </w:r>
      <w:r w:rsidR="008C0B07">
        <w:fldChar w:fldCharType="begin" w:fldLock="1"/>
      </w:r>
      <w:r w:rsidR="008C0B07">
        <w:instrText>ADDIN CSL_CITATION {"citationItems":[{"id":"ITEM-1","itemData":{"DOI":"10.21107/mediatrend.v13i2.4065","ISSN":"1858-1307","abstract":"This paper examines the affect of profitability, liquidity, leverage, and corporate govern-ance to financial statement fraud, and financial distress as a intervening variable. Based on Association of Certified Fraud Examiners (ACFE) 2016, financial statement fraud was growth from 2012 – 2016, it’s mean more companies have a motivated to do manip-ulate financial statement. In this paper, financial distress as a intervening variable before companies manipulate financial statement. We conclude profitability, leverage, share-holding, number of boards are significant to financial distress. Finally financial distress is significant to financial statement fraud","author":[{"dropping-particle":"","family":"Nugroho","given":"Albert Adi","non-dropping-particle":"","parse-names":false,"suffix":""},{"dropping-particle":"","family":"Baridwan","given":"Zaki","non-dropping-particle":"","parse-names":false,"suffix":""},{"dropping-particle":"","family":"Mardiati","given":"Endang","non-dropping-particle":"","parse-names":false,"suffix":""}],"container-title":"Media Trend","id":"ITEM-1","issue":"2","issued":{"date-parts":[["2018"]]},"page":"219","title":"Pengaruh Profitabilitas, Likuiditas, Leverage, dan Corpo-Rate Governance Terhadap Kecurangan Laporan Keuangan, Serta Financial Distress Sebagai Variabel Intervening","type":"article-journal","volume":"13"},"uris":["http://www.mendeley.com/documents/?uuid=1f9f7b71-6ab8-4746-ab28-746bb8dc1568"]}],"mendeley":{"formattedCitation":"(Nugroho et al., 2018)","manualFormatting":"(Nugroho dkk, 2018)","plainTextFormattedCitation":"(Nugroho et al., 2018)","previouslyFormattedCitation":"(Nugroho et al., 2018)"},"properties":{"noteIndex":0},"schema":"https://github.com/citation-style-language/schema/raw/master/csl-citation.json"}</w:instrText>
      </w:r>
      <w:r w:rsidR="008C0B07">
        <w:fldChar w:fldCharType="separate"/>
      </w:r>
      <w:r w:rsidR="008C0B07" w:rsidRPr="00BC5434">
        <w:rPr>
          <w:noProof/>
        </w:rPr>
        <w:t xml:space="preserve">(Nugroho </w:t>
      </w:r>
      <w:r w:rsidR="008C0B07">
        <w:rPr>
          <w:noProof/>
        </w:rPr>
        <w:t>dkk</w:t>
      </w:r>
      <w:r w:rsidR="008C0B07" w:rsidRPr="00BC5434">
        <w:rPr>
          <w:noProof/>
        </w:rPr>
        <w:t xml:space="preserve">, </w:t>
      </w:r>
      <w:r w:rsidR="008C0B07" w:rsidRPr="00BC5434">
        <w:rPr>
          <w:noProof/>
        </w:rPr>
        <w:lastRenderedPageBreak/>
        <w:t>2018)</w:t>
      </w:r>
      <w:r w:rsidR="008C0B07">
        <w:fldChar w:fldCharType="end"/>
      </w:r>
      <w:r w:rsidR="008C0B07">
        <w:rPr>
          <w:color w:val="000000"/>
        </w:rPr>
        <w:t>.</w:t>
      </w:r>
      <w:r w:rsidR="008C0B07">
        <w:t xml:space="preserve"> </w:t>
      </w:r>
      <w:r>
        <w:t>Selain itu juga dapat menimbulkan biaya keagenan (</w:t>
      </w:r>
      <w:r>
        <w:rPr>
          <w:i/>
        </w:rPr>
        <w:t>agency cost</w:t>
      </w:r>
      <w:r>
        <w:t xml:space="preserve">) yang harus dikeluarkan oleh investor selaku prinsipal </w:t>
      </w:r>
      <w:r w:rsidR="00BC5434">
        <w:fldChar w:fldCharType="begin" w:fldLock="1"/>
      </w:r>
      <w:r w:rsidR="008C0B07">
        <w:instrText>ADDIN CSL_CITATION {"citationItems":[{"id":"ITEM-1","itemData":{"DOI":"10.21107/mediatrend.v13i2.4065","ISSN":"1858-1307","abstract":"This paper examines the affect of profitability, liquidity, leverage, and corporate govern-ance to financial statement fraud, and financial distress as a intervening variable. Based on Association of Certified Fraud Examiners (ACFE) 2016, financial statement fraud was growth from 2012 – 2016, it’s mean more companies have a motivated to do manip-ulate financial statement. In this paper, financial distress as a intervening variable before companies manipulate financial statement. We conclude profitability, leverage, share-holding, number of boards are significant to financial distress. Finally financial distress is significant to financial statement fraud","author":[{"dropping-particle":"","family":"Nugroho","given":"Albert Adi","non-dropping-particle":"","parse-names":false,"suffix":""},{"dropping-particle":"","family":"Baridwan","given":"Zaki","non-dropping-particle":"","parse-names":false,"suffix":""},{"dropping-particle":"","family":"Mardiati","given":"Endang","non-dropping-particle":"","parse-names":false,"suffix":""}],"container-title":"Media Trend","id":"ITEM-1","issue":"2","issued":{"date-parts":[["2018"]]},"page":"219","title":"Pengaruh Profitabilitas, Likuiditas, Leverage, dan Corpo-Rate Governance Terhadap Kecurangan Laporan Keuangan, Serta Financial Distress Sebagai Variabel Intervening","type":"article-journal","volume":"13"},"uris":["http://www.mendeley.com/documents/?uuid=1f9f7b71-6ab8-4746-ab28-746bb8dc1568"]}],"mendeley":{"formattedCitation":"(Nugroho et al., 2018)","manualFormatting":"(Nugroho dkk, 2018)","plainTextFormattedCitation":"(Nugroho et al., 2018)","previouslyFormattedCitation":"(Nugroho et al., 2018)"},"properties":{"noteIndex":0},"schema":"https://github.com/citation-style-language/schema/raw/master/csl-citation.json"}</w:instrText>
      </w:r>
      <w:r w:rsidR="00BC5434">
        <w:fldChar w:fldCharType="separate"/>
      </w:r>
      <w:r w:rsidR="00BC5434" w:rsidRPr="00BC5434">
        <w:rPr>
          <w:noProof/>
        </w:rPr>
        <w:t xml:space="preserve">(Nugroho </w:t>
      </w:r>
      <w:r w:rsidR="008C0B07">
        <w:rPr>
          <w:noProof/>
        </w:rPr>
        <w:t>dkk</w:t>
      </w:r>
      <w:r w:rsidR="00BC5434" w:rsidRPr="00BC5434">
        <w:rPr>
          <w:noProof/>
        </w:rPr>
        <w:t>, 2018)</w:t>
      </w:r>
      <w:r w:rsidR="00BC5434">
        <w:fldChar w:fldCharType="end"/>
      </w:r>
      <w:r w:rsidR="00BC5434">
        <w:rPr>
          <w:color w:val="000000"/>
        </w:rPr>
        <w:t>.</w:t>
      </w:r>
    </w:p>
    <w:p w14:paraId="35023E2F" w14:textId="077C8C21" w:rsidR="004A74C4" w:rsidRDefault="004A74C4" w:rsidP="004A74C4">
      <w:pPr>
        <w:ind w:firstLine="567"/>
        <w:jc w:val="both"/>
      </w:pPr>
      <w:r>
        <w:t xml:space="preserve">Adanya perbedaan kepentingan antara prinsipal dengan agen disebut dengan </w:t>
      </w:r>
      <w:r>
        <w:rPr>
          <w:i/>
        </w:rPr>
        <w:t>agency problem</w:t>
      </w:r>
      <w:r>
        <w:t xml:space="preserve"> yang salah satu penyebabnya ialah terdapat asimetri informasi </w:t>
      </w:r>
      <w:r>
        <w:rPr>
          <w:color w:val="000000"/>
        </w:rPr>
        <w:t>(Scott, 2015)</w:t>
      </w:r>
      <w:r>
        <w:t>. Asimetri informasi merupakan ketidakseimbangan informasi yang disebabkan oleh tidak meratanya distribusi informasi antara prinsipal dan agen</w:t>
      </w:r>
      <w:r w:rsidR="00BC5434">
        <w:t xml:space="preserve"> </w:t>
      </w:r>
      <w:r w:rsidR="00BC5434">
        <w:fldChar w:fldCharType="begin" w:fldLock="1"/>
      </w:r>
      <w:r w:rsidR="00BC5434">
        <w:instrText>ADDIN CSL_CITATION {"citationItems":[{"id":"ITEM-1","itemData":{"author":[{"dropping-particle":"","family":"Scott","given":"W. R","non-dropping-particle":"","parse-names":false,"suffix":""}],"id":"ITEM-1","issued":{"date-parts":[["2015"]]},"publisher":"Canada Catloguing","publisher-place":"Canada","title":"Financial Accounting Theory","type":"book"},"uris":["http://www.mendeley.com/documents/?uuid=46e6e435-6c6b-4242-9524-3fbbe1eb9381"]}],"mendeley":{"formattedCitation":"(Scott, 2015)","plainTextFormattedCitation":"(Scott, 2015)","previouslyFormattedCitation":"(Scott, 2015)"},"properties":{"noteIndex":0},"schema":"https://github.com/citation-style-language/schema/raw/master/csl-citation.json"}</w:instrText>
      </w:r>
      <w:r w:rsidR="00BC5434">
        <w:fldChar w:fldCharType="separate"/>
      </w:r>
      <w:r w:rsidR="00BC5434" w:rsidRPr="00BC5434">
        <w:rPr>
          <w:noProof/>
        </w:rPr>
        <w:t>(Scott, 2015)</w:t>
      </w:r>
      <w:r w:rsidR="00BC5434">
        <w:fldChar w:fldCharType="end"/>
      </w:r>
      <w:r w:rsidR="00BC5434">
        <w:rPr>
          <w:color w:val="000000"/>
        </w:rPr>
        <w:t>.</w:t>
      </w:r>
      <w:r>
        <w:t xml:space="preserve"> Asimetri informasi dapat memberikan peluang bagi manajer untuk menutupi kondisi keuangan perusahaan yang sebenarnya. Untuk mengantisipasi hal tersebut, diperlukan auditor yang menjembatani kepentingan antara investor (prinsipal) dengan manajer (agen) dalam mengelola keuangan termasuk menilai kelayakan strategi manajer dalam mengatasi kondisi </w:t>
      </w:r>
      <w:r>
        <w:rPr>
          <w:i/>
        </w:rPr>
        <w:t>financial distress</w:t>
      </w:r>
      <w:r w:rsidR="00BC5434">
        <w:rPr>
          <w:iCs/>
        </w:rPr>
        <w:t xml:space="preserve"> </w:t>
      </w:r>
      <w:r w:rsidR="00BC5434">
        <w:rPr>
          <w:iCs/>
        </w:rPr>
        <w:fldChar w:fldCharType="begin" w:fldLock="1"/>
      </w:r>
      <w:r w:rsidR="00BC5434">
        <w:rPr>
          <w:iCs/>
        </w:rPr>
        <w:instrText>ADDIN CSL_CITATION {"citationItems":[{"id":"ITEM-1","itemData":{"DOI":"10.36406/jam.v16i01.267","ISSN":"1693-8364","abstract":"Tujuan dari penelitian ini adalah untuk mengetahui dan menganalisis pengaruh profitabilitas, likuiditas, leverage, operating capacity dan sales growth terhadap financial distress pada Perusahaan Pertambangan yang Terdaftar di Bursa Efek Indonesia tahun 2015-2017. Objek yang diteliti adalah perusahaan pertambangan yang terdaftar di Bursa Efek Indonesia tahun 2015-2017. Populasi dalam penelitian ini sebanyak 41 perusahaan pertambangan yang terdaftar di Bursa Efek Indonesia, Adapun sampel ditentukan sebanyak 32 perusahaan pertambangan yang terdaftar di Bursa Efek Indonesia periode 2015-2017. Analisis data yang digunakan dalam penelitian ini adalah statistik deskriptif, uji asumsi klasik, pemilihan model, analisis regresi linier berganda, koefisien determinasi (r²) dan uji hipotesis. Hasil penelitian menyimpulkan bahwa profitabilitas berpengaruh negatif terhadap financial distress, Likuiditas berpengaruh negatif terhadap financial distress, Leverage tidak berpengaruh positif terhadap financial distress, Operating Capacity berpengaruh negatif terhadap financial distress dan Sales Growth tidak berpengaruh negatif terhadap financial distress.","author":[{"dropping-particle":"","family":"Sutra","given":"Fitria Marlistiara","non-dropping-particle":"","parse-names":false,"suffix":""},{"dropping-particle":"","family":"Mais","given":"Rimi Gusliana","non-dropping-particle":"","parse-names":false,"suffix":""}],"container-title":"Jurnal Akuntansi dan Manajemen","id":"ITEM-1","issue":"01","issued":{"date-parts":[["2019"]]},"page":"34-72","title":"Faktor-Faktor yang Mempengaruhi Financial Distress dengan Pendekatan Altman Z-Score pada Perusahaan Pertambangan yang Terdaftar di Bursa Efek Indonesia Tahun 2015-2017","type":"article-journal","volume":"16"},"uris":["http://www.mendeley.com/documents/?uuid=cbac75cb-a068-4bec-ad3f-75a27ad86f7c"]}],"mendeley":{"formattedCitation":"(Sutra &amp; Mais, 2019)","plainTextFormattedCitation":"(Sutra &amp; Mais, 2019)","previouslyFormattedCitation":"(Sutra &amp; Mais, 2019)"},"properties":{"noteIndex":0},"schema":"https://github.com/citation-style-language/schema/raw/master/csl-citation.json"}</w:instrText>
      </w:r>
      <w:r w:rsidR="00BC5434">
        <w:rPr>
          <w:iCs/>
        </w:rPr>
        <w:fldChar w:fldCharType="separate"/>
      </w:r>
      <w:r w:rsidR="00BC5434" w:rsidRPr="00BC5434">
        <w:rPr>
          <w:iCs/>
          <w:noProof/>
        </w:rPr>
        <w:t>(Sutra &amp; Mais, 2019)</w:t>
      </w:r>
      <w:r w:rsidR="00BC5434">
        <w:rPr>
          <w:iCs/>
        </w:rPr>
        <w:fldChar w:fldCharType="end"/>
      </w:r>
      <w:r w:rsidR="00BC5434">
        <w:t>.</w:t>
      </w:r>
    </w:p>
    <w:p w14:paraId="0DEC75E3" w14:textId="4373502B" w:rsidR="008C0F8C" w:rsidRDefault="008C0F8C" w:rsidP="008C0F8C">
      <w:pPr>
        <w:jc w:val="both"/>
      </w:pPr>
    </w:p>
    <w:p w14:paraId="39D75F22" w14:textId="47C54E5E" w:rsidR="008C0F8C" w:rsidRDefault="008C0F8C" w:rsidP="008C0F8C">
      <w:pPr>
        <w:jc w:val="both"/>
        <w:rPr>
          <w:b/>
          <w:bCs/>
        </w:rPr>
      </w:pPr>
      <w:r>
        <w:rPr>
          <w:b/>
          <w:bCs/>
        </w:rPr>
        <w:t>Profitabilitas</w:t>
      </w:r>
    </w:p>
    <w:p w14:paraId="775C3BB8" w14:textId="1BC343F1" w:rsidR="008C0F8C" w:rsidRDefault="008C0F8C" w:rsidP="00193AF8">
      <w:pPr>
        <w:ind w:firstLine="567"/>
        <w:jc w:val="both"/>
      </w:pPr>
      <w:r>
        <w:t>Profitabilitas adalah rasio yang digunakan untuk mengukur kemampuan perusahaan dalam memperoleh keuntungan (</w:t>
      </w:r>
      <w:r>
        <w:rPr>
          <w:color w:val="000000"/>
        </w:rPr>
        <w:t>Toni dkk, 2021, hlm. 8)</w:t>
      </w:r>
      <w:r>
        <w:t>.</w:t>
      </w:r>
      <w:r w:rsidR="00F00D2B">
        <w:t xml:space="preserve"> Profitabilitas yang bernilai tinggi menandakan keuntungan perusahaan m</w:t>
      </w:r>
      <w:sdt>
        <w:sdtPr>
          <w:tag w:val="goog_rdk_7"/>
          <w:id w:val="-1530102705"/>
        </w:sdtPr>
        <w:sdtEndPr/>
        <w:sdtContent/>
      </w:sdt>
      <w:r w:rsidR="00F00D2B">
        <w:t xml:space="preserve">engalami peningkatan. Semakin tinggi keuntungan yang diperoleh berarti kinerja entitas semakin baik dalam memenuhi kebutuhan operasionalnya, sehingga entitas terhindar dari </w:t>
      </w:r>
      <w:r w:rsidR="00F00D2B">
        <w:rPr>
          <w:i/>
          <w:iCs/>
        </w:rPr>
        <w:t>financial distress</w:t>
      </w:r>
      <w:r w:rsidR="00BC5434">
        <w:rPr>
          <w:i/>
          <w:iCs/>
        </w:rPr>
        <w:t xml:space="preserve"> </w:t>
      </w:r>
      <w:r w:rsidR="00BC5434">
        <w:rPr>
          <w:i/>
          <w:iCs/>
        </w:rPr>
        <w:fldChar w:fldCharType="begin" w:fldLock="1"/>
      </w:r>
      <w:r w:rsidR="00BC5434">
        <w:rPr>
          <w:i/>
          <w:iCs/>
        </w:rPr>
        <w:instrText>ADDIN CSL_CITATION {"citationItems":[{"id":"ITEM-1","itemData":{"DOI":"10.17509/jrak.v8i2.22684","ISSN":"2541-061X","abstract":"The objective of the research was to analyze the influence of financial performance which included liquidity ratio, leverage, profitability, activity, cash flow, and firm size used to predict the possibility of financial distress at property and real estate companies listed in BEI (Indonesia Stock Exchange). The research used quantitative method by processing secondary data, financial statement of 54 property and real estate comp a n i es i n the period of 2007-2018, and all of them were used as the samples, using census sampling techniques so that there were 509 observations and analyzed by using logistic regression analysis. It was found that, simultaneously, liquidity ratio, leverage, profitability, activity, cash flow, and firm size had the the influence to predict financial distress. Partially, liquidity ratio had positive and significant influence, leverage, profitability, cash flow, and firm size had negative and significant influence while activity ratio did not have any in fluence in predicting the possibility of financial distress condition at the property and real estate companies listed in BEI (Indonesia Stock Exchange) in the period of 2007-2018. The results of the study aim to help the investors to know which one the health and financial distress corporate, and the company with good financial performance. So that, the investor takes the right decision. with good financial performance. So that, the investor takes the right decision","author":[{"dropping-particle":"","family":"Syuhada","given":"Putri","non-dropping-particle":"","parse-names":false,"suffix":""},{"dropping-particle":"","family":"Muda","given":"Iskandar","non-dropping-particle":"","parse-names":false,"suffix":""},{"dropping-particle":"","family":"Rujiman","given":"","non-dropping-particle":"","parse-names":false,"suffix":""}],"container-title":"Jurnal Riset Akuntansi dan Keuangan","id":"ITEM-1","issue":"2","issued":{"date-parts":[["2020"]]},"page":"319-336","title":"Pengaruh Kinerja Keuangan dan Ukuran Perusahaan Terhadap Financial Distress Pada Perusahaan Property dan Real Estate di Bursa Efek Indonesia","type":"article-journal","volume":"8"},"uris":["http://www.mendeley.com/documents/?uuid=ba587362-c5cf-4669-92a7-d0bc4767d4ab"]}],"mendeley":{"formattedCitation":"(Syuhada et al., 2020)","manualFormatting":"(Syuhada dkk, 2020)","plainTextFormattedCitation":"(Syuhada et al., 2020)","previouslyFormattedCitation":"(Syuhada et al., 2020)"},"properties":{"noteIndex":0},"schema":"https://github.com/citation-style-language/schema/raw/master/csl-citation.json"}</w:instrText>
      </w:r>
      <w:r w:rsidR="00BC5434">
        <w:rPr>
          <w:i/>
          <w:iCs/>
        </w:rPr>
        <w:fldChar w:fldCharType="separate"/>
      </w:r>
      <w:r w:rsidR="00BC5434" w:rsidRPr="00BC5434">
        <w:rPr>
          <w:iCs/>
          <w:noProof/>
        </w:rPr>
        <w:t xml:space="preserve">(Syuhada </w:t>
      </w:r>
      <w:r w:rsidR="00BC5434">
        <w:rPr>
          <w:iCs/>
          <w:noProof/>
        </w:rPr>
        <w:t>dkk</w:t>
      </w:r>
      <w:r w:rsidR="00BC5434" w:rsidRPr="00BC5434">
        <w:rPr>
          <w:iCs/>
          <w:noProof/>
        </w:rPr>
        <w:t>, 2020)</w:t>
      </w:r>
      <w:r w:rsidR="00BC5434">
        <w:rPr>
          <w:i/>
          <w:iCs/>
        </w:rPr>
        <w:fldChar w:fldCharType="end"/>
      </w:r>
      <w:r w:rsidR="00BC5434">
        <w:t xml:space="preserve">, </w:t>
      </w:r>
      <w:r w:rsidR="00BC5434">
        <w:fldChar w:fldCharType="begin" w:fldLock="1"/>
      </w:r>
      <w:r w:rsidR="00BC5434">
        <w:instrText>ADDIN CSL_CITATION {"citationItems":[{"id":"ITEM-1","itemData":{"DOI":"10.24843/eja.2020.v30.i08.p06","ISSN":"2302-8556","abstract":"The purpose of this study is to obtain empirical evidence about the effect of financial ratios on financial distress. This research was conducted on companies in the basic and chemical industry sectors listed on the Indonesia Stock Exchange in the 2016-2018 period. The sample was determined using the nonprobability sampling method with a purposive sampling technique. The number of samples used was 39 companies and the overall observation data for the 2016-2018 period was 117 observation data. The analysis technique used is logistic regression analysis. Based on the results of the study, it was stated that liquidity ratios had no effect on financial distress, leverage ratios had a positive effect on financial distress, profitability ratios had a negative effect on financial distress, activity ratios had no effect on financial distress and growth ratios had no effect on financial distress.\r Keywords: Financial Distress; Financial Ratios; Logistic Regression.","author":[{"dropping-particle":"","family":"Mahaningrum","given":"A. A. Istri Agung","non-dropping-particle":"","parse-names":false,"suffix":""},{"dropping-particle":"","family":"Merkusiwati","given":"Ni Ketut Lely Aryani","non-dropping-particle":"","parse-names":false,"suffix":""}],"container-title":"E-Jurnal Akuntansi","id":"ITEM-1","issue":"8","issued":{"date-parts":[["2020"]]},"page":"1969","title":"Pengaruh Rasio Keuangan pada Financial Distress","type":"article-journal","volume":"30"},"uris":["http://www.mendeley.com/documents/?uuid=7557d2c3-a5a6-4fc5-a569-a450e3190c9f"]}],"mendeley":{"formattedCitation":"(Mahaningrum &amp; Merkusiwati, 2020)","plainTextFormattedCitation":"(Mahaningrum &amp; Merkusiwati, 2020)","previouslyFormattedCitation":"(Mahaningrum &amp; Merkusiwati, 2020)"},"properties":{"noteIndex":0},"schema":"https://github.com/citation-style-language/schema/raw/master/csl-citation.json"}</w:instrText>
      </w:r>
      <w:r w:rsidR="00BC5434">
        <w:fldChar w:fldCharType="separate"/>
      </w:r>
      <w:r w:rsidR="00BC5434" w:rsidRPr="00BC5434">
        <w:rPr>
          <w:noProof/>
        </w:rPr>
        <w:t>(Mahaningrum &amp; Merkusiwati, 2020)</w:t>
      </w:r>
      <w:r w:rsidR="00BC5434">
        <w:fldChar w:fldCharType="end"/>
      </w:r>
      <w:r w:rsidR="00BC5434">
        <w:t>.</w:t>
      </w:r>
      <w:r>
        <w:t xml:space="preserve">Pada penelitian ini profitabilitas diukur dengan menggunakan rasio </w:t>
      </w:r>
      <w:r>
        <w:rPr>
          <w:i/>
          <w:iCs/>
        </w:rPr>
        <w:t>net profit margin</w:t>
      </w:r>
      <w:r>
        <w:t xml:space="preserve"> (NPM). Rumus untuk menghitung NPM adalah sebagai berikut :</w:t>
      </w:r>
    </w:p>
    <w:p w14:paraId="57A955B2" w14:textId="77777777" w:rsidR="00193AF8" w:rsidRDefault="00193AF8" w:rsidP="00193AF8">
      <w:pPr>
        <w:ind w:firstLine="567"/>
        <w:jc w:val="both"/>
      </w:pPr>
    </w:p>
    <w:p w14:paraId="5EC12DFB" w14:textId="77777777" w:rsidR="008C0F8C" w:rsidRDefault="008C0F8C" w:rsidP="008C0F8C">
      <w:pPr>
        <w:rPr>
          <w:rFonts w:eastAsia="Cambria Math"/>
          <w:color w:val="000000"/>
        </w:rPr>
      </w:pPr>
      <m:oMathPara>
        <m:oMath>
          <m:r>
            <w:rPr>
              <w:rFonts w:ascii="Cambria Math" w:eastAsia="Cambria Math" w:hAnsi="Cambria Math"/>
              <w:color w:val="000000"/>
            </w:rPr>
            <m:t xml:space="preserve">NPM= </m:t>
          </m:r>
          <m:f>
            <m:fPr>
              <m:ctrlPr>
                <w:rPr>
                  <w:rFonts w:ascii="Cambria Math" w:eastAsia="Cambria Math" w:hAnsi="Cambria Math"/>
                  <w:color w:val="000000"/>
                </w:rPr>
              </m:ctrlPr>
            </m:fPr>
            <m:num>
              <m:r>
                <w:rPr>
                  <w:rFonts w:ascii="Cambria Math" w:eastAsia="Cambria Math" w:hAnsi="Cambria Math"/>
                  <w:color w:val="000000"/>
                </w:rPr>
                <m:t>Laba setelah bunga dan pajak</m:t>
              </m:r>
            </m:num>
            <m:den>
              <m:r>
                <w:rPr>
                  <w:rFonts w:ascii="Cambria Math" w:eastAsia="Cambria Math" w:hAnsi="Cambria Math"/>
                  <w:color w:val="000000"/>
                </w:rPr>
                <m:t>Penjualan</m:t>
              </m:r>
            </m:den>
          </m:f>
        </m:oMath>
      </m:oMathPara>
    </w:p>
    <w:p w14:paraId="741FF965" w14:textId="77777777" w:rsidR="00F00D2B" w:rsidRDefault="00F00D2B" w:rsidP="008C0F8C">
      <w:pPr>
        <w:jc w:val="both"/>
      </w:pPr>
    </w:p>
    <w:p w14:paraId="0082FEF6" w14:textId="16C6AE4B" w:rsidR="008C0F8C" w:rsidRDefault="00F00D2B" w:rsidP="008C0F8C">
      <w:pPr>
        <w:jc w:val="both"/>
      </w:pPr>
      <w:r>
        <w:t xml:space="preserve">H1 : </w:t>
      </w:r>
      <w:r w:rsidR="00F54C11">
        <w:t>P</w:t>
      </w:r>
      <w:r>
        <w:t xml:space="preserve">rofitabilitas berpengaruh negatif terhadap </w:t>
      </w:r>
      <w:r>
        <w:rPr>
          <w:i/>
          <w:iCs/>
        </w:rPr>
        <w:t>financial distress</w:t>
      </w:r>
      <w:r>
        <w:t>.</w:t>
      </w:r>
    </w:p>
    <w:p w14:paraId="6A7FDE46" w14:textId="77777777" w:rsidR="00F00D2B" w:rsidRPr="00F00D2B" w:rsidRDefault="00F00D2B" w:rsidP="008C0F8C">
      <w:pPr>
        <w:jc w:val="both"/>
      </w:pPr>
    </w:p>
    <w:p w14:paraId="52079E92" w14:textId="34F259C8" w:rsidR="008C0F8C" w:rsidRDefault="008C0F8C" w:rsidP="008C0F8C">
      <w:pPr>
        <w:jc w:val="both"/>
        <w:rPr>
          <w:b/>
          <w:bCs/>
        </w:rPr>
      </w:pPr>
      <w:r>
        <w:rPr>
          <w:b/>
          <w:bCs/>
        </w:rPr>
        <w:t>Liku</w:t>
      </w:r>
      <w:r w:rsidR="00463DB8">
        <w:rPr>
          <w:b/>
          <w:bCs/>
        </w:rPr>
        <w:t>i</w:t>
      </w:r>
      <w:r>
        <w:rPr>
          <w:b/>
          <w:bCs/>
        </w:rPr>
        <w:t>ditas</w:t>
      </w:r>
    </w:p>
    <w:p w14:paraId="7A60A8D2" w14:textId="65164913" w:rsidR="008C0F8C" w:rsidRDefault="00193AF8" w:rsidP="00193AF8">
      <w:pPr>
        <w:ind w:firstLine="567"/>
        <w:jc w:val="both"/>
      </w:pPr>
      <w:r>
        <w:t>Likuiditas adalah rasio yang digunakan untuk mengukur kesanggupan entitas dalam melunasi liabilitas jangka pendeknya</w:t>
      </w:r>
      <w:r w:rsidR="00BC5434">
        <w:t xml:space="preserve"> </w:t>
      </w:r>
      <w:r w:rsidR="00BC5434">
        <w:fldChar w:fldCharType="begin" w:fldLock="1"/>
      </w:r>
      <w:r w:rsidR="00BC5434">
        <w:instrText>ADDIN CSL_CITATION {"citationItems":[{"id":"ITEM-1","itemData":{"ISBN":"978-602-432-139-0","author":[{"dropping-particle":"","family":"Kariyoto","given":"","non-dropping-particle":"","parse-names":false,"suffix":""}],"id":"ITEM-1","issued":{"date-parts":[["2017"]]},"number-of-pages":"24","publisher":"UBMedia","publisher-place":"Malang","title":"Analisa Laporan Keuangan","type":"book"},"uris":["http://www.mendeley.com/documents/?uuid=1fde8b3c-d5de-4ba1-a6c6-6162b3ecdb29"]}],"mendeley":{"formattedCitation":"(Kariyoto, 2017)","manualFormatting":"(Kariyoto, 2017, hlm. 24)","plainTextFormattedCitation":"(Kariyoto, 2017)","previouslyFormattedCitation":"(Kariyoto, 2017)"},"properties":{"noteIndex":0},"schema":"https://github.com/citation-style-language/schema/raw/master/csl-citation.json"}</w:instrText>
      </w:r>
      <w:r w:rsidR="00BC5434">
        <w:fldChar w:fldCharType="separate"/>
      </w:r>
      <w:r w:rsidR="00BC5434" w:rsidRPr="00BC5434">
        <w:rPr>
          <w:noProof/>
        </w:rPr>
        <w:t>(Kariyoto, 2017</w:t>
      </w:r>
      <w:r w:rsidR="00BC5434">
        <w:rPr>
          <w:noProof/>
        </w:rPr>
        <w:t>, hlm. 24</w:t>
      </w:r>
      <w:r w:rsidR="00BC5434" w:rsidRPr="00BC5434">
        <w:rPr>
          <w:noProof/>
        </w:rPr>
        <w:t>)</w:t>
      </w:r>
      <w:r w:rsidR="00BC5434">
        <w:fldChar w:fldCharType="end"/>
      </w:r>
      <w:r>
        <w:t xml:space="preserve">. </w:t>
      </w:r>
      <w:r w:rsidR="00F00D2B">
        <w:t xml:space="preserve">Likuiditas yang tinggi menunjukkan kemungkinan perusahaan tidak mengalami </w:t>
      </w:r>
      <w:r w:rsidR="00F00D2B">
        <w:rPr>
          <w:i/>
        </w:rPr>
        <w:t>financial distress</w:t>
      </w:r>
      <w:r w:rsidR="00F00D2B">
        <w:t xml:space="preserve">. Sebaliknya, likuiditas yang rendah menunjukkan kemungkinan perusahaan mengalami </w:t>
      </w:r>
      <w:r w:rsidR="00F00D2B">
        <w:rPr>
          <w:i/>
        </w:rPr>
        <w:t>financial distress</w:t>
      </w:r>
      <w:r w:rsidR="00F00D2B">
        <w:rPr>
          <w:iCs/>
        </w:rPr>
        <w:t>.</w:t>
      </w:r>
      <w:r w:rsidR="00F00D2B">
        <w:t xml:space="preserve"> </w:t>
      </w:r>
      <w:r>
        <w:t xml:space="preserve">Pada penelitian ini likuiditas diukur dengan menggunakan </w:t>
      </w:r>
      <w:r>
        <w:rPr>
          <w:i/>
          <w:iCs/>
        </w:rPr>
        <w:t>current ratio</w:t>
      </w:r>
      <w:r>
        <w:t xml:space="preserve"> (CR). Rumus untuk menghitung CR adalah sebagai berikut :</w:t>
      </w:r>
    </w:p>
    <w:p w14:paraId="0F51439B" w14:textId="77777777" w:rsidR="00193AF8" w:rsidRDefault="00193AF8" w:rsidP="00193AF8">
      <w:pPr>
        <w:ind w:firstLine="567"/>
        <w:jc w:val="both"/>
      </w:pPr>
    </w:p>
    <w:p w14:paraId="0DF059F3" w14:textId="77777777" w:rsidR="00193AF8" w:rsidRDefault="00193AF8" w:rsidP="00193AF8">
      <w:pPr>
        <w:rPr>
          <w:rFonts w:eastAsia="Cambria Math"/>
          <w:color w:val="000000"/>
        </w:rPr>
      </w:pPr>
      <m:oMathPara>
        <m:oMath>
          <m:r>
            <w:rPr>
              <w:rFonts w:ascii="Cambria Math" w:eastAsia="Cambria Math" w:hAnsi="Cambria Math"/>
              <w:color w:val="000000"/>
            </w:rPr>
            <m:t xml:space="preserve">Current Ratio= </m:t>
          </m:r>
          <m:f>
            <m:fPr>
              <m:ctrlPr>
                <w:rPr>
                  <w:rFonts w:ascii="Cambria Math" w:eastAsia="Cambria Math" w:hAnsi="Cambria Math"/>
                  <w:color w:val="000000"/>
                </w:rPr>
              </m:ctrlPr>
            </m:fPr>
            <m:num>
              <m:r>
                <w:rPr>
                  <w:rFonts w:ascii="Cambria Math" w:eastAsia="Cambria Math" w:hAnsi="Cambria Math"/>
                  <w:color w:val="000000"/>
                </w:rPr>
                <m:t>Aktiva Lancar</m:t>
              </m:r>
            </m:num>
            <m:den>
              <m:r>
                <w:rPr>
                  <w:rFonts w:ascii="Cambria Math" w:eastAsia="Cambria Math" w:hAnsi="Cambria Math"/>
                  <w:color w:val="000000"/>
                </w:rPr>
                <m:t>Utang Lancar</m:t>
              </m:r>
            </m:den>
          </m:f>
          <m:r>
            <w:rPr>
              <w:rFonts w:ascii="Cambria Math" w:eastAsia="Cambria Math" w:hAnsi="Cambria Math"/>
              <w:color w:val="000000"/>
            </w:rPr>
            <m:t xml:space="preserve"> x 100%</m:t>
          </m:r>
        </m:oMath>
      </m:oMathPara>
    </w:p>
    <w:p w14:paraId="2F466AAB" w14:textId="77777777" w:rsidR="00F00D2B" w:rsidRDefault="00F00D2B" w:rsidP="008C0F8C">
      <w:pPr>
        <w:jc w:val="both"/>
      </w:pPr>
    </w:p>
    <w:p w14:paraId="191A5147" w14:textId="4E6650F3" w:rsidR="00193AF8" w:rsidRPr="00F00D2B" w:rsidRDefault="00F00D2B" w:rsidP="008C0F8C">
      <w:pPr>
        <w:jc w:val="both"/>
      </w:pPr>
      <w:r>
        <w:t xml:space="preserve">H2 : </w:t>
      </w:r>
      <w:r w:rsidR="00F54C11">
        <w:t>L</w:t>
      </w:r>
      <w:r>
        <w:t xml:space="preserve">ikuiditas berpengaruh negatif terhadap </w:t>
      </w:r>
      <w:r>
        <w:rPr>
          <w:i/>
          <w:iCs/>
        </w:rPr>
        <w:t>financial distress</w:t>
      </w:r>
      <w:r>
        <w:t>.</w:t>
      </w:r>
    </w:p>
    <w:p w14:paraId="3A5C80C7" w14:textId="77777777" w:rsidR="00F00D2B" w:rsidRDefault="00F00D2B" w:rsidP="008C0F8C">
      <w:pPr>
        <w:jc w:val="both"/>
      </w:pPr>
    </w:p>
    <w:p w14:paraId="5C1A8981" w14:textId="5B9AD81B" w:rsidR="008C0F8C" w:rsidRDefault="008C0F8C" w:rsidP="008C0F8C">
      <w:pPr>
        <w:jc w:val="both"/>
        <w:rPr>
          <w:b/>
          <w:bCs/>
        </w:rPr>
      </w:pPr>
      <w:r>
        <w:rPr>
          <w:b/>
          <w:bCs/>
          <w:i/>
          <w:iCs/>
        </w:rPr>
        <w:t>Leverage</w:t>
      </w:r>
    </w:p>
    <w:p w14:paraId="5E616224" w14:textId="245A973C" w:rsidR="008C0F8C" w:rsidRDefault="00193AF8" w:rsidP="00193AF8">
      <w:pPr>
        <w:ind w:firstLine="567"/>
        <w:jc w:val="both"/>
      </w:pPr>
      <w:r>
        <w:t xml:space="preserve">Solvabilitas atau </w:t>
      </w:r>
      <w:r>
        <w:rPr>
          <w:i/>
        </w:rPr>
        <w:t>leverage</w:t>
      </w:r>
      <w:r>
        <w:t xml:space="preserve"> merupakan rasio yang memperlihatkan kemampuan perusahaan untuk melunasi liabilitas jangka panjangnya </w:t>
      </w:r>
      <w:r w:rsidR="00BC5434">
        <w:fldChar w:fldCharType="begin" w:fldLock="1"/>
      </w:r>
      <w:r w:rsidR="00BC5434">
        <w:instrText>ADDIN CSL_CITATION {"citationItems":[{"id":"ITEM-1","itemData":{"ISBN":"978-623-6233-96-2","author":[{"dropping-particle":"","family":"Toni","given":"Nagian","non-dropping-particle":"","parse-names":false,"suffix":""},{"dropping-particle":"","family":"Simonangkir","given":"Enda Noviyanti","non-dropping-particle":"","parse-names":false,"suffix":""},{"dropping-particle":"","family":"Kosasih","given":"Hebert","non-dropping-particle":"","parse-names":false,"suffix":""}],"editor":[{"dropping-particle":"","family":"Abdul","given":"","non-dropping-particle":"","parse-names":false,"suffix":""}],"id":"ITEM-1","issued":{"date-parts":[["2021"]]},"number-of-pages":"8, 9","publisher":"CV.Adanu Abimata","publisher-place":"Indramayu","title":"Praktik Perataan Laba (Income Smoothing) Perusahaan : Strategi Peningkatan Profitabilitas, Financial Leverage, dan Kebiajakan Dividen bagi Perusahaan","type":"book"},"uris":["http://www.mendeley.com/documents/?uuid=ee39ed02-c2dc-4539-82a9-4d73932d9d44"]}],"mendeley":{"formattedCitation":"(Toni et al., 2021)","manualFormatting":"(Toni dkk, 2021, hlm. 9)","plainTextFormattedCitation":"(Toni et al., 2021)","previouslyFormattedCitation":"(Toni et al., 2021)"},"properties":{"noteIndex":0},"schema":"https://github.com/citation-style-language/schema/raw/master/csl-citation.json"}</w:instrText>
      </w:r>
      <w:r w:rsidR="00BC5434">
        <w:fldChar w:fldCharType="separate"/>
      </w:r>
      <w:r w:rsidR="00BC5434" w:rsidRPr="00BC5434">
        <w:rPr>
          <w:noProof/>
        </w:rPr>
        <w:t xml:space="preserve">(Toni </w:t>
      </w:r>
      <w:r w:rsidR="00BC5434">
        <w:rPr>
          <w:noProof/>
        </w:rPr>
        <w:t>dkk</w:t>
      </w:r>
      <w:r w:rsidR="00BC5434" w:rsidRPr="00BC5434">
        <w:rPr>
          <w:noProof/>
        </w:rPr>
        <w:t>, 2021</w:t>
      </w:r>
      <w:r w:rsidR="00BC5434">
        <w:rPr>
          <w:noProof/>
        </w:rPr>
        <w:t>, hlm. 9</w:t>
      </w:r>
      <w:r w:rsidR="00BC5434" w:rsidRPr="00BC5434">
        <w:rPr>
          <w:noProof/>
        </w:rPr>
        <w:t>)</w:t>
      </w:r>
      <w:r w:rsidR="00BC5434">
        <w:fldChar w:fldCharType="end"/>
      </w:r>
      <w:r w:rsidR="00BC5434">
        <w:t>.</w:t>
      </w:r>
      <w:r>
        <w:t xml:space="preserve"> </w:t>
      </w:r>
      <w:r w:rsidR="00F00D2B">
        <w:t xml:space="preserve">Tingkat </w:t>
      </w:r>
      <w:r w:rsidR="00F00D2B">
        <w:rPr>
          <w:i/>
        </w:rPr>
        <w:t xml:space="preserve">leverage </w:t>
      </w:r>
      <w:r w:rsidR="00F00D2B">
        <w:t>yang tinggi ditunjukkan dengan tingginya penggunaan dana eksternal (utang) dibandingkan dana internal perusahaan (modal). Apabila kinerja keuangan perusahaan tidak bagus akan mengakibatkan perusahaan kesulitan untuk melunasi utang-</w:t>
      </w:r>
      <w:r w:rsidR="00F00D2B">
        <w:lastRenderedPageBreak/>
        <w:t xml:space="preserve">utangnya maka semakin meningkatkan potensi perusahaan mengalami </w:t>
      </w:r>
      <w:r w:rsidR="00F00D2B">
        <w:rPr>
          <w:i/>
        </w:rPr>
        <w:t>financial distress</w:t>
      </w:r>
      <w:r w:rsidR="00F00D2B">
        <w:rPr>
          <w:iCs/>
        </w:rPr>
        <w:t xml:space="preserve"> </w:t>
      </w:r>
      <w:r w:rsidR="00BC5434">
        <w:rPr>
          <w:iCs/>
        </w:rPr>
        <w:fldChar w:fldCharType="begin" w:fldLock="1"/>
      </w:r>
      <w:r w:rsidR="00BC5434">
        <w:rPr>
          <w:iCs/>
        </w:rPr>
        <w:instrText>ADDIN CSL_CITATION {"citationItems":[{"id":"ITEM-1","itemData":{"DOI":"10.24843/eja.2020.v30.i08.p06","ISSN":"2302-8556","abstract":"The purpose of this study is to obtain empirical evidence about the effect of financial ratios on financial distress. This research was conducted on companies in the basic and chemical industry sectors listed on the Indonesia Stock Exchange in the 2016-2018 period. The sample was determined using the nonprobability sampling method with a purposive sampling technique. The number of samples used was 39 companies and the overall observation data for the 2016-2018 period was 117 observation data. The analysis technique used is logistic regression analysis. Based on the results of the study, it was stated that liquidity ratios had no effect on financial distress, leverage ratios had a positive effect on financial distress, profitability ratios had a negative effect on financial distress, activity ratios had no effect on financial distress and growth ratios had no effect on financial distress.\r Keywords: Financial Distress; Financial Ratios; Logistic Regression.","author":[{"dropping-particle":"","family":"Mahaningrum","given":"A. A. Istri Agung","non-dropping-particle":"","parse-names":false,"suffix":""},{"dropping-particle":"","family":"Merkusiwati","given":"Ni Ketut Lely Aryani","non-dropping-particle":"","parse-names":false,"suffix":""}],"container-title":"E-Jurnal Akuntansi","id":"ITEM-1","issue":"8","issued":{"date-parts":[["2020"]]},"page":"1969","title":"Pengaruh Rasio Keuangan pada Financial Distress","type":"article-journal","volume":"30"},"uris":["http://www.mendeley.com/documents/?uuid=7557d2c3-a5a6-4fc5-a569-a450e3190c9f"]}],"mendeley":{"formattedCitation":"(Mahaningrum &amp; Merkusiwati, 2020)","plainTextFormattedCitation":"(Mahaningrum &amp; Merkusiwati, 2020)","previouslyFormattedCitation":"(Mahaningrum &amp; Merkusiwati, 2020)"},"properties":{"noteIndex":0},"schema":"https://github.com/citation-style-language/schema/raw/master/csl-citation.json"}</w:instrText>
      </w:r>
      <w:r w:rsidR="00BC5434">
        <w:rPr>
          <w:iCs/>
        </w:rPr>
        <w:fldChar w:fldCharType="separate"/>
      </w:r>
      <w:r w:rsidR="00BC5434" w:rsidRPr="00BC5434">
        <w:rPr>
          <w:iCs/>
          <w:noProof/>
        </w:rPr>
        <w:t>(Mahaningrum &amp; Merkusiwati, 2020)</w:t>
      </w:r>
      <w:r w:rsidR="00BC5434">
        <w:rPr>
          <w:iCs/>
        </w:rPr>
        <w:fldChar w:fldCharType="end"/>
      </w:r>
      <w:r w:rsidR="00BC5434">
        <w:rPr>
          <w:iCs/>
        </w:rPr>
        <w:t>.</w:t>
      </w:r>
      <w:r w:rsidR="00F00D2B">
        <w:t xml:space="preserve"> Maka, tingkat </w:t>
      </w:r>
      <w:r w:rsidR="00F00D2B">
        <w:rPr>
          <w:i/>
        </w:rPr>
        <w:t>leverage</w:t>
      </w:r>
      <w:r w:rsidR="00F00D2B">
        <w:t xml:space="preserve"> yang tinggi berbanding lurus dengan meningkatnya potensi perusahaan untuk mengalami </w:t>
      </w:r>
      <w:r w:rsidR="00F00D2B">
        <w:rPr>
          <w:i/>
          <w:iCs/>
        </w:rPr>
        <w:t>financial distress</w:t>
      </w:r>
      <w:r w:rsidR="00F00D2B">
        <w:t xml:space="preserve">. </w:t>
      </w:r>
      <w:r>
        <w:t xml:space="preserve">Pada penelitian ini </w:t>
      </w:r>
      <w:r>
        <w:rPr>
          <w:i/>
          <w:iCs/>
        </w:rPr>
        <w:t>leverage</w:t>
      </w:r>
      <w:r>
        <w:t xml:space="preserve"> dihitung menggunakan ra</w:t>
      </w:r>
      <w:r w:rsidR="00463DB8">
        <w:t>s</w:t>
      </w:r>
      <w:r>
        <w:t xml:space="preserve">io </w:t>
      </w:r>
      <w:r>
        <w:rPr>
          <w:i/>
          <w:iCs/>
        </w:rPr>
        <w:t>debt to equity ratio</w:t>
      </w:r>
      <w:r>
        <w:t xml:space="preserve"> (DER). Rumus untuk menghitung DER adalah sebagai berikut :</w:t>
      </w:r>
    </w:p>
    <w:p w14:paraId="7CCAC4D7" w14:textId="77777777" w:rsidR="00193AF8" w:rsidRDefault="00193AF8" w:rsidP="00193AF8">
      <w:pPr>
        <w:ind w:firstLine="567"/>
        <w:jc w:val="both"/>
      </w:pPr>
    </w:p>
    <w:p w14:paraId="73616DA6" w14:textId="67073B70" w:rsidR="00193AF8" w:rsidRPr="00193AF8" w:rsidRDefault="00193AF8" w:rsidP="008C0F8C">
      <w:pPr>
        <w:jc w:val="both"/>
      </w:pPr>
      <m:oMathPara>
        <m:oMath>
          <m:r>
            <w:rPr>
              <w:rFonts w:ascii="Cambria Math" w:eastAsia="Cambria Math" w:hAnsi="Cambria Math"/>
              <w:color w:val="000000"/>
            </w:rPr>
            <m:t xml:space="preserve">Debt to equity ratio= </m:t>
          </m:r>
          <m:f>
            <m:fPr>
              <m:ctrlPr>
                <w:rPr>
                  <w:rFonts w:ascii="Cambria Math" w:eastAsia="Cambria Math" w:hAnsi="Cambria Math"/>
                  <w:color w:val="000000"/>
                </w:rPr>
              </m:ctrlPr>
            </m:fPr>
            <m:num>
              <m:r>
                <w:rPr>
                  <w:rFonts w:ascii="Cambria Math" w:eastAsia="Cambria Math" w:hAnsi="Cambria Math"/>
                  <w:color w:val="000000"/>
                </w:rPr>
                <m:t>Total Utang</m:t>
              </m:r>
            </m:num>
            <m:den>
              <m:r>
                <w:rPr>
                  <w:rFonts w:ascii="Cambria Math" w:eastAsia="Cambria Math" w:hAnsi="Cambria Math"/>
                  <w:color w:val="000000"/>
                </w:rPr>
                <m:t>Ekuitas</m:t>
              </m:r>
            </m:den>
          </m:f>
        </m:oMath>
      </m:oMathPara>
    </w:p>
    <w:p w14:paraId="504B71F0" w14:textId="4B52A575" w:rsidR="00193AF8" w:rsidRDefault="00193AF8" w:rsidP="008C0F8C">
      <w:pPr>
        <w:jc w:val="both"/>
      </w:pPr>
    </w:p>
    <w:p w14:paraId="3CA2646D" w14:textId="53304D5B" w:rsidR="00F00D2B" w:rsidRDefault="00F00D2B" w:rsidP="008C0F8C">
      <w:pPr>
        <w:jc w:val="both"/>
      </w:pPr>
      <w:r>
        <w:t xml:space="preserve">H3 : </w:t>
      </w:r>
      <w:r w:rsidR="00F54C11">
        <w:rPr>
          <w:i/>
          <w:iCs/>
        </w:rPr>
        <w:t>L</w:t>
      </w:r>
      <w:r>
        <w:rPr>
          <w:i/>
          <w:iCs/>
        </w:rPr>
        <w:t>everage</w:t>
      </w:r>
      <w:r>
        <w:t xml:space="preserve"> berpengaruh positif terhadap </w:t>
      </w:r>
      <w:r>
        <w:rPr>
          <w:i/>
          <w:iCs/>
        </w:rPr>
        <w:t>financial distress</w:t>
      </w:r>
      <w:r>
        <w:t>.</w:t>
      </w:r>
    </w:p>
    <w:p w14:paraId="093BDB2E" w14:textId="77777777" w:rsidR="00F00D2B" w:rsidRPr="00F00D2B" w:rsidRDefault="00F00D2B" w:rsidP="008C0F8C">
      <w:pPr>
        <w:jc w:val="both"/>
      </w:pPr>
    </w:p>
    <w:p w14:paraId="47C573A6" w14:textId="01E5E2DE" w:rsidR="008C0F8C" w:rsidRDefault="008C0F8C" w:rsidP="008C0F8C">
      <w:pPr>
        <w:jc w:val="both"/>
        <w:rPr>
          <w:b/>
          <w:bCs/>
          <w:i/>
          <w:iCs/>
        </w:rPr>
      </w:pPr>
      <w:r>
        <w:rPr>
          <w:b/>
          <w:bCs/>
          <w:i/>
          <w:iCs/>
        </w:rPr>
        <w:t>Free Cash Flow</w:t>
      </w:r>
    </w:p>
    <w:p w14:paraId="6B3D1CE9" w14:textId="7FE91BB4" w:rsidR="008C0F8C" w:rsidRPr="00F00D2B" w:rsidRDefault="00193AF8" w:rsidP="00F00D2B">
      <w:pPr>
        <w:ind w:firstLine="567"/>
        <w:jc w:val="both"/>
        <w:rPr>
          <w:iCs/>
        </w:rPr>
      </w:pPr>
      <w:r>
        <w:rPr>
          <w:i/>
        </w:rPr>
        <w:t>Free cash flow</w:t>
      </w:r>
      <w:r>
        <w:t xml:space="preserve"> adalah kas yang dimiliki perusahaan di luar laba bersih setelah pajak yang di dalamnya termasuk akun penyusutan dan capex </w:t>
      </w:r>
      <w:r w:rsidR="00BC5434">
        <w:fldChar w:fldCharType="begin" w:fldLock="1"/>
      </w:r>
      <w:r w:rsidR="00BC5434">
        <w:instrText>ADDIN CSL_CITATION {"citationItems":[{"id":"ITEM-1","itemData":{"author":[{"dropping-particle":"","family":"Setianto","given":"Buddy","non-dropping-particle":"","parse-names":false,"suffix":""}],"edition":"Pertama","id":"ITEM-1","issued":{"date-parts":[["2021"]]},"publisher":"BSK Capital","publisher-place":"Jakarta","title":"56 Saham Pembentuk Uptreand 10 Tahun Terakhir s/d Laporan Tahunan 2020 : Adakah Potential Upside dengan Metode Valuasi Ben Graham","type":"book"},"uris":["http://www.mendeley.com/documents/?uuid=2e80d1af-3955-48ec-a559-2849f4fb6a9d"]}],"mendeley":{"formattedCitation":"(Setianto, 2021)","plainTextFormattedCitation":"(Setianto, 2021)","previouslyFormattedCitation":"(Setianto, 2021)"},"properties":{"noteIndex":0},"schema":"https://github.com/citation-style-language/schema/raw/master/csl-citation.json"}</w:instrText>
      </w:r>
      <w:r w:rsidR="00BC5434">
        <w:fldChar w:fldCharType="separate"/>
      </w:r>
      <w:r w:rsidR="00BC5434" w:rsidRPr="00BC5434">
        <w:rPr>
          <w:noProof/>
        </w:rPr>
        <w:t>(Setianto, 2021)</w:t>
      </w:r>
      <w:r w:rsidR="00BC5434">
        <w:fldChar w:fldCharType="end"/>
      </w:r>
      <w:r w:rsidR="00BC5434">
        <w:rPr>
          <w:color w:val="000000"/>
        </w:rPr>
        <w:t>.</w:t>
      </w:r>
      <w:r>
        <w:t xml:space="preserve"> </w:t>
      </w:r>
      <w:r w:rsidR="00F00D2B">
        <w:t xml:space="preserve">Perusahaan yang memiliki </w:t>
      </w:r>
      <w:r w:rsidR="00F00D2B">
        <w:rPr>
          <w:i/>
        </w:rPr>
        <w:t>free cash flow</w:t>
      </w:r>
      <w:r w:rsidR="00F00D2B">
        <w:t xml:space="preserve"> yang tinggi berarti perusahaan tersebut memiliki dana yang dapat digunakan untuk melunasi utang, membayar dividen, dan berinvestasi tanpa mengandalkan sumber dana yang lain</w:t>
      </w:r>
      <w:r w:rsidR="00BC5434">
        <w:t xml:space="preserve"> </w:t>
      </w:r>
      <w:r w:rsidR="00BC5434">
        <w:fldChar w:fldCharType="begin" w:fldLock="1"/>
      </w:r>
      <w:r w:rsidR="00BC5434">
        <w:instrText>ADDIN CSL_CITATION {"citationItems":[{"id":"ITEM-1","itemData":{"DOI":"10.17509/jrak.v8i2.22684","ISSN":"2541-061X","abstract":"The objective of the research was to analyze the influence of financial performance which included liquidity ratio, leverage, profitability, activity, cash flow, and firm size used to predict the possibility of financial distress at property and real estate companies listed in BEI (Indonesia Stock Exchange). The research used quantitative method by processing secondary data, financial statement of 54 property and real estate comp a n i es i n the period of 2007-2018, and all of them were used as the samples, using census sampling techniques so that there were 509 observations and analyzed by using logistic regression analysis. It was found that, simultaneously, liquidity ratio, leverage, profitability, activity, cash flow, and firm size had the the influence to predict financial distress. Partially, liquidity ratio had positive and significant influence, leverage, profitability, cash flow, and firm size had negative and significant influence while activity ratio did not have any in fluence in predicting the possibility of financial distress condition at the property and real estate companies listed in BEI (Indonesia Stock Exchange) in the period of 2007-2018. The results of the study aim to help the investors to know which one the health and financial distress corporate, and the company with good financial performance. So that, the investor takes the right decision. with good financial performance. So that, the investor takes the right decision","author":[{"dropping-particle":"","family":"Syuhada","given":"Putri","non-dropping-particle":"","parse-names":false,"suffix":""},{"dropping-particle":"","family":"Muda","given":"Iskandar","non-dropping-particle":"","parse-names":false,"suffix":""},{"dropping-particle":"","family":"Rujiman","given":"","non-dropping-particle":"","parse-names":false,"suffix":""}],"container-title":"Jurnal Riset Akuntansi dan Keuangan","id":"ITEM-1","issue":"2","issued":{"date-parts":[["2020"]]},"page":"319-336","title":"Pengaruh Kinerja Keuangan dan Ukuran Perusahaan Terhadap Financial Distress Pada Perusahaan Property dan Real Estate di Bursa Efek Indonesia","type":"article-journal","volume":"8"},"uris":["http://www.mendeley.com/documents/?uuid=ba587362-c5cf-4669-92a7-d0bc4767d4ab"]}],"mendeley":{"formattedCitation":"(Syuhada et al., 2020)","manualFormatting":"(Syuhada dkk, 2020)","plainTextFormattedCitation":"(Syuhada et al., 2020)","previouslyFormattedCitation":"(Syuhada et al., 2020)"},"properties":{"noteIndex":0},"schema":"https://github.com/citation-style-language/schema/raw/master/csl-citation.json"}</w:instrText>
      </w:r>
      <w:r w:rsidR="00BC5434">
        <w:fldChar w:fldCharType="separate"/>
      </w:r>
      <w:r w:rsidR="00BC5434" w:rsidRPr="00BC5434">
        <w:rPr>
          <w:noProof/>
        </w:rPr>
        <w:t xml:space="preserve">(Syuhada </w:t>
      </w:r>
      <w:r w:rsidR="00BC5434">
        <w:rPr>
          <w:noProof/>
        </w:rPr>
        <w:t>dkk</w:t>
      </w:r>
      <w:r w:rsidR="00BC5434" w:rsidRPr="00BC5434">
        <w:rPr>
          <w:noProof/>
        </w:rPr>
        <w:t>, 2020)</w:t>
      </w:r>
      <w:r w:rsidR="00BC5434">
        <w:fldChar w:fldCharType="end"/>
      </w:r>
      <w:r w:rsidR="00BC5434">
        <w:t>.</w:t>
      </w:r>
      <w:r w:rsidR="00F00D2B">
        <w:t xml:space="preserve"> Maka, </w:t>
      </w:r>
      <w:r w:rsidR="00F00D2B">
        <w:rPr>
          <w:i/>
          <w:iCs/>
        </w:rPr>
        <w:t>f</w:t>
      </w:r>
      <w:r w:rsidR="00F00D2B">
        <w:rPr>
          <w:i/>
        </w:rPr>
        <w:t>ree cash flow</w:t>
      </w:r>
      <w:r w:rsidR="00F00D2B">
        <w:t xml:space="preserve"> yang tinggi mengakibatkan perusahaan terhindar dari kondisi </w:t>
      </w:r>
      <w:r w:rsidR="00F00D2B">
        <w:rPr>
          <w:i/>
        </w:rPr>
        <w:t>financial distress</w:t>
      </w:r>
      <w:r w:rsidR="00F00D2B">
        <w:rPr>
          <w:iCs/>
        </w:rPr>
        <w:t xml:space="preserve">. </w:t>
      </w:r>
      <w:r>
        <w:t xml:space="preserve">Pada penelitian ini </w:t>
      </w:r>
      <w:r>
        <w:rPr>
          <w:i/>
          <w:iCs/>
        </w:rPr>
        <w:t xml:space="preserve">free cash flow </w:t>
      </w:r>
      <w:r>
        <w:t xml:space="preserve">menggunakan skala ukur rasio dengan membagi </w:t>
      </w:r>
      <w:r>
        <w:rPr>
          <w:i/>
          <w:iCs/>
        </w:rPr>
        <w:t>free cash flow</w:t>
      </w:r>
      <w:r>
        <w:t xml:space="preserve"> dengan total aset. Rumus untuk menghitung rasio </w:t>
      </w:r>
      <w:r w:rsidRPr="00193AF8">
        <w:rPr>
          <w:i/>
          <w:iCs/>
        </w:rPr>
        <w:t>free cash flow</w:t>
      </w:r>
      <w:r>
        <w:t xml:space="preserve"> adalah sebagai berikut :</w:t>
      </w:r>
    </w:p>
    <w:p w14:paraId="225A3F96" w14:textId="77777777" w:rsidR="00193AF8" w:rsidRPr="00193AF8" w:rsidRDefault="00193AF8" w:rsidP="008C0F8C">
      <w:pPr>
        <w:jc w:val="both"/>
      </w:pPr>
    </w:p>
    <w:p w14:paraId="081F0150" w14:textId="09BB0AF6" w:rsidR="00193AF8" w:rsidRDefault="00193AF8" w:rsidP="00193AF8">
      <w:pPr>
        <w:rPr>
          <w:rFonts w:eastAsia="Cambria Math"/>
          <w:color w:val="000000"/>
        </w:rPr>
      </w:pPr>
      <m:oMathPara>
        <m:oMath>
          <m:r>
            <w:rPr>
              <w:rFonts w:ascii="Cambria Math" w:eastAsia="Cambria Math" w:hAnsi="Cambria Math"/>
              <w:color w:val="000000"/>
            </w:rPr>
            <m:t xml:space="preserve">Free Cash Flow= </m:t>
          </m:r>
          <m:f>
            <m:fPr>
              <m:ctrlPr>
                <w:rPr>
                  <w:rFonts w:ascii="Cambria Math" w:eastAsia="Cambria Math" w:hAnsi="Cambria Math"/>
                  <w:color w:val="000000"/>
                </w:rPr>
              </m:ctrlPr>
            </m:fPr>
            <m:num>
              <m:r>
                <w:rPr>
                  <w:rFonts w:ascii="Cambria Math" w:eastAsia="Cambria Math" w:hAnsi="Cambria Math"/>
                  <w:color w:val="000000"/>
                </w:rPr>
                <m:t>Operating Cash Flow-CAPEX</m:t>
              </m:r>
            </m:num>
            <m:den>
              <m:r>
                <w:rPr>
                  <w:rFonts w:ascii="Cambria Math" w:eastAsia="Cambria Math" w:hAnsi="Cambria Math"/>
                  <w:color w:val="000000"/>
                </w:rPr>
                <m:t>Total assets</m:t>
              </m:r>
            </m:den>
          </m:f>
        </m:oMath>
      </m:oMathPara>
    </w:p>
    <w:p w14:paraId="5B1A6D29" w14:textId="132BABF6" w:rsidR="00193AF8" w:rsidRDefault="00193AF8" w:rsidP="008C0F8C">
      <w:pPr>
        <w:jc w:val="both"/>
      </w:pPr>
    </w:p>
    <w:p w14:paraId="0D70B697" w14:textId="4F5B48B5" w:rsidR="00F00D2B" w:rsidRDefault="00F00D2B" w:rsidP="008C0F8C">
      <w:pPr>
        <w:jc w:val="both"/>
      </w:pPr>
      <w:r>
        <w:t xml:space="preserve">H4 : </w:t>
      </w:r>
      <w:r w:rsidR="00F54C11">
        <w:rPr>
          <w:i/>
          <w:iCs/>
        </w:rPr>
        <w:t>F</w:t>
      </w:r>
      <w:r>
        <w:rPr>
          <w:i/>
          <w:iCs/>
        </w:rPr>
        <w:t>ree cash flow</w:t>
      </w:r>
      <w:r>
        <w:t xml:space="preserve"> berpengaruh negatif terhadap </w:t>
      </w:r>
      <w:r>
        <w:rPr>
          <w:i/>
          <w:iCs/>
        </w:rPr>
        <w:t>financial distress</w:t>
      </w:r>
      <w:r>
        <w:t>.</w:t>
      </w:r>
    </w:p>
    <w:p w14:paraId="0018A9BF" w14:textId="77777777" w:rsidR="00F00D2B" w:rsidRPr="00F00D2B" w:rsidRDefault="00F00D2B" w:rsidP="008C0F8C">
      <w:pPr>
        <w:jc w:val="both"/>
      </w:pPr>
    </w:p>
    <w:p w14:paraId="4CA50F55" w14:textId="5E9E53FC" w:rsidR="008C0F8C" w:rsidRDefault="008C0F8C" w:rsidP="008C0F8C">
      <w:pPr>
        <w:jc w:val="both"/>
      </w:pPr>
      <w:r>
        <w:rPr>
          <w:b/>
          <w:bCs/>
          <w:i/>
          <w:iCs/>
        </w:rPr>
        <w:t>Financial Distress</w:t>
      </w:r>
    </w:p>
    <w:p w14:paraId="7B08E547" w14:textId="38EE6239" w:rsidR="008C0F8C" w:rsidRDefault="00193AF8" w:rsidP="00193AF8">
      <w:pPr>
        <w:ind w:firstLine="567"/>
        <w:jc w:val="both"/>
      </w:pPr>
      <w:r>
        <w:rPr>
          <w:i/>
        </w:rPr>
        <w:t>Financial distress</w:t>
      </w:r>
      <w:r>
        <w:t xml:space="preserve"> merupakan kondisi dimana entitas mengalami kesulitan keuangan dengan gejala seperti kesulitan arus kas untuk melunasi liabilitas jangka pendek maupun jangka panjang sehingga perusahaan harus melakukan evaluasi terhadap aktivitas perusahaan </w:t>
      </w:r>
      <w:r w:rsidR="00BC5434">
        <w:fldChar w:fldCharType="begin" w:fldLock="1"/>
      </w:r>
      <w:r w:rsidR="00BC5434">
        <w:instrText>ADDIN CSL_CITATION {"citationItems":[{"id":"ITEM-1","itemData":{"DOI":"10.36406/jam.v16i01.267","ISSN":"1693-8364","abstract":"Tujuan dari penelitian ini adalah untuk mengetahui dan menganalisis pengaruh profitabilitas, likuiditas, leverage, operating capacity dan sales growth terhadap financial distress pada Perusahaan Pertambangan yang Terdaftar di Bursa Efek Indonesia tahun 2015-2017. Objek yang diteliti adalah perusahaan pertambangan yang terdaftar di Bursa Efek Indonesia tahun 2015-2017. Populasi dalam penelitian ini sebanyak 41 perusahaan pertambangan yang terdaftar di Bursa Efek Indonesia, Adapun sampel ditentukan sebanyak 32 perusahaan pertambangan yang terdaftar di Bursa Efek Indonesia periode 2015-2017. Analisis data yang digunakan dalam penelitian ini adalah statistik deskriptif, uji asumsi klasik, pemilihan model, analisis regresi linier berganda, koefisien determinasi (r²) dan uji hipotesis. Hasil penelitian menyimpulkan bahwa profitabilitas berpengaruh negatif terhadap financial distress, Likuiditas berpengaruh negatif terhadap financial distress, Leverage tidak berpengaruh positif terhadap financial distress, Operating Capacity berpengaruh negatif terhadap financial distress dan Sales Growth tidak berpengaruh negatif terhadap financial distress.","author":[{"dropping-particle":"","family":"Sutra","given":"Fitria Marlistiara","non-dropping-particle":"","parse-names":false,"suffix":""},{"dropping-particle":"","family":"Mais","given":"Rimi Gusliana","non-dropping-particle":"","parse-names":false,"suffix":""}],"container-title":"Jurnal Akuntansi dan Manajemen","id":"ITEM-1","issue":"01","issued":{"date-parts":[["2019"]]},"page":"34-72","title":"Faktor-Faktor yang Mempengaruhi Financial Distress dengan Pendekatan Altman Z-Score pada Perusahaan Pertambangan yang Terdaftar di Bursa Efek Indonesia Tahun 2015-2017","type":"article-journal","volume":"16"},"uris":["http://www.mendeley.com/documents/?uuid=cbac75cb-a068-4bec-ad3f-75a27ad86f7c"]}],"mendeley":{"formattedCitation":"(Sutra &amp; Mais, 2019)","plainTextFormattedCitation":"(Sutra &amp; Mais, 2019)","previouslyFormattedCitation":"(Sutra &amp; Mais, 2019)"},"properties":{"noteIndex":0},"schema":"https://github.com/citation-style-language/schema/raw/master/csl-citation.json"}</w:instrText>
      </w:r>
      <w:r w:rsidR="00BC5434">
        <w:fldChar w:fldCharType="separate"/>
      </w:r>
      <w:r w:rsidR="00BC5434" w:rsidRPr="00BC5434">
        <w:rPr>
          <w:noProof/>
        </w:rPr>
        <w:t>(Sutra &amp; Mais, 2019)</w:t>
      </w:r>
      <w:r w:rsidR="00BC5434">
        <w:fldChar w:fldCharType="end"/>
      </w:r>
      <w:r w:rsidR="00BC5434">
        <w:t>.</w:t>
      </w:r>
      <w:r>
        <w:t xml:space="preserve"> Pada penelitian ini </w:t>
      </w:r>
      <w:r>
        <w:rPr>
          <w:i/>
          <w:iCs/>
        </w:rPr>
        <w:t>financial distress</w:t>
      </w:r>
      <w:r>
        <w:t xml:space="preserve"> diukur dengan menggunakan Model </w:t>
      </w:r>
      <w:r>
        <w:rPr>
          <w:i/>
          <w:iCs/>
        </w:rPr>
        <w:t>Springate</w:t>
      </w:r>
      <w:r>
        <w:t xml:space="preserve">. Rumus untuk menghitung </w:t>
      </w:r>
      <w:r>
        <w:rPr>
          <w:i/>
          <w:iCs/>
        </w:rPr>
        <w:t>financial distress</w:t>
      </w:r>
      <w:r>
        <w:t xml:space="preserve"> adalah sebagai berikut :</w:t>
      </w:r>
    </w:p>
    <w:p w14:paraId="0552BF95" w14:textId="77777777" w:rsidR="00193AF8" w:rsidRDefault="00193AF8" w:rsidP="00193AF8">
      <w:pPr>
        <w:ind w:left="567"/>
        <w:jc w:val="center"/>
        <w:rPr>
          <w:b/>
          <w:vertAlign w:val="subscript"/>
        </w:rPr>
      </w:pPr>
      <w:r>
        <w:rPr>
          <w:b/>
        </w:rPr>
        <w:t>S = 1,03X</w:t>
      </w:r>
      <w:r>
        <w:rPr>
          <w:b/>
          <w:vertAlign w:val="subscript"/>
        </w:rPr>
        <w:t xml:space="preserve">1 </w:t>
      </w:r>
      <w:r>
        <w:rPr>
          <w:b/>
        </w:rPr>
        <w:t>+ 3,07X</w:t>
      </w:r>
      <w:r>
        <w:rPr>
          <w:b/>
          <w:vertAlign w:val="subscript"/>
        </w:rPr>
        <w:t>2</w:t>
      </w:r>
      <w:r>
        <w:rPr>
          <w:b/>
        </w:rPr>
        <w:t xml:space="preserve"> + 0,66X</w:t>
      </w:r>
      <w:r>
        <w:rPr>
          <w:b/>
          <w:vertAlign w:val="subscript"/>
        </w:rPr>
        <w:t>3</w:t>
      </w:r>
      <w:r>
        <w:rPr>
          <w:b/>
        </w:rPr>
        <w:t xml:space="preserve"> + 0,4X</w:t>
      </w:r>
      <w:r>
        <w:rPr>
          <w:b/>
          <w:vertAlign w:val="subscript"/>
        </w:rPr>
        <w:t>4</w:t>
      </w:r>
    </w:p>
    <w:p w14:paraId="528C6596" w14:textId="77777777" w:rsidR="00193AF8" w:rsidRDefault="00193AF8" w:rsidP="008C675E">
      <w:r>
        <w:t>Keterangan :</w:t>
      </w:r>
    </w:p>
    <w:p w14:paraId="6F220DA3" w14:textId="77777777" w:rsidR="00193AF8" w:rsidRDefault="00193AF8" w:rsidP="008C675E">
      <w:pPr>
        <w:rPr>
          <w:i/>
        </w:rPr>
      </w:pPr>
      <w:r>
        <w:t xml:space="preserve">X1 : </w:t>
      </w:r>
      <w:r>
        <w:rPr>
          <w:i/>
        </w:rPr>
        <w:t>Working capital/Total assets</w:t>
      </w:r>
    </w:p>
    <w:p w14:paraId="08721530" w14:textId="77777777" w:rsidR="00193AF8" w:rsidRDefault="00193AF8" w:rsidP="008C675E">
      <w:r>
        <w:t>X2 : EBIT/</w:t>
      </w:r>
      <w:r>
        <w:rPr>
          <w:i/>
        </w:rPr>
        <w:t>Total assets</w:t>
      </w:r>
    </w:p>
    <w:p w14:paraId="1BA3865E" w14:textId="77777777" w:rsidR="00193AF8" w:rsidRDefault="00193AF8" w:rsidP="008C675E">
      <w:r>
        <w:t>X3 : EBT/</w:t>
      </w:r>
      <w:r>
        <w:rPr>
          <w:i/>
        </w:rPr>
        <w:t>Current liabilities</w:t>
      </w:r>
    </w:p>
    <w:p w14:paraId="720D4EBB" w14:textId="0C695CF3" w:rsidR="00193AF8" w:rsidRPr="00193AF8" w:rsidRDefault="00193AF8" w:rsidP="008C675E">
      <w:pPr>
        <w:jc w:val="both"/>
      </w:pPr>
      <w:r>
        <w:t xml:space="preserve">X4 </w:t>
      </w:r>
      <w:r w:rsidR="008C675E">
        <w:t>:</w:t>
      </w:r>
      <w:r>
        <w:t xml:space="preserve"> </w:t>
      </w:r>
      <w:r>
        <w:rPr>
          <w:i/>
        </w:rPr>
        <w:t>Sales</w:t>
      </w:r>
      <w:r>
        <w:t>/</w:t>
      </w:r>
      <w:r>
        <w:rPr>
          <w:i/>
        </w:rPr>
        <w:t>Total assets</w:t>
      </w:r>
    </w:p>
    <w:p w14:paraId="74AA7A0A" w14:textId="118A3E61" w:rsidR="003F63AB" w:rsidRPr="00700EE1" w:rsidRDefault="003F63AB" w:rsidP="00700EE1">
      <w:pPr>
        <w:jc w:val="both"/>
      </w:pPr>
    </w:p>
    <w:p w14:paraId="5463CF82" w14:textId="57641F29" w:rsidR="006D7EE0" w:rsidRDefault="00A47EB2" w:rsidP="00A36C16">
      <w:pPr>
        <w:autoSpaceDE w:val="0"/>
        <w:autoSpaceDN w:val="0"/>
        <w:adjustRightInd w:val="0"/>
        <w:ind w:right="-7"/>
        <w:jc w:val="both"/>
        <w:rPr>
          <w:b/>
          <w:bCs/>
          <w:color w:val="000000"/>
          <w:lang w:val="nb-NO"/>
        </w:rPr>
      </w:pPr>
      <w:r w:rsidRPr="00A47EB2">
        <w:rPr>
          <w:b/>
          <w:bCs/>
          <w:color w:val="000000"/>
          <w:lang w:val="nb-NO"/>
        </w:rPr>
        <w:t>METODE PENELITIAN</w:t>
      </w:r>
    </w:p>
    <w:p w14:paraId="370C3D17" w14:textId="786AB534" w:rsidR="006D7EE0" w:rsidRDefault="006D7EE0" w:rsidP="006D7EE0">
      <w:pPr>
        <w:autoSpaceDE w:val="0"/>
        <w:autoSpaceDN w:val="0"/>
        <w:adjustRightInd w:val="0"/>
        <w:ind w:right="-7" w:firstLine="567"/>
        <w:jc w:val="both"/>
        <w:rPr>
          <w:color w:val="000000"/>
          <w:lang w:val="nb-NO"/>
        </w:rPr>
      </w:pPr>
      <w:r>
        <w:rPr>
          <w:color w:val="000000"/>
          <w:lang w:val="nb-NO"/>
        </w:rPr>
        <w:t xml:space="preserve">Penelitian ini menggunakan pendekatan kuantitatif yang dilakukan pada perusahaan properti dan </w:t>
      </w:r>
      <w:r>
        <w:rPr>
          <w:i/>
          <w:iCs/>
          <w:color w:val="000000"/>
          <w:lang w:val="nb-NO"/>
        </w:rPr>
        <w:t>real estate</w:t>
      </w:r>
      <w:r>
        <w:rPr>
          <w:color w:val="000000"/>
          <w:lang w:val="nb-NO"/>
        </w:rPr>
        <w:t xml:space="preserve"> yang terdaftar di Bursa Efek Indonesia (BEI) periode 2016-2020. Teknik pengambilan sampel yang digunakan adalah </w:t>
      </w:r>
      <w:r>
        <w:rPr>
          <w:i/>
          <w:iCs/>
          <w:color w:val="000000"/>
          <w:lang w:val="nb-NO"/>
        </w:rPr>
        <w:t>non probability sampling</w:t>
      </w:r>
      <w:r>
        <w:rPr>
          <w:color w:val="000000"/>
          <w:lang w:val="nb-NO"/>
        </w:rPr>
        <w:t xml:space="preserve"> dengan teknik </w:t>
      </w:r>
      <w:r>
        <w:rPr>
          <w:i/>
          <w:iCs/>
          <w:color w:val="000000"/>
          <w:lang w:val="nb-NO"/>
        </w:rPr>
        <w:t>purposive sampling</w:t>
      </w:r>
      <w:r>
        <w:rPr>
          <w:color w:val="000000"/>
          <w:lang w:val="nb-NO"/>
        </w:rPr>
        <w:t xml:space="preserve">. Data pada penelitian ini bersifat sekunder yang bersumber </w:t>
      </w:r>
      <w:r>
        <w:rPr>
          <w:color w:val="000000"/>
          <w:lang w:val="nb-NO"/>
        </w:rPr>
        <w:lastRenderedPageBreak/>
        <w:t xml:space="preserve">dari laporan keuangan perusahaan properti dan </w:t>
      </w:r>
      <w:r>
        <w:rPr>
          <w:i/>
          <w:iCs/>
          <w:color w:val="000000"/>
          <w:lang w:val="nb-NO"/>
        </w:rPr>
        <w:t xml:space="preserve">real estate </w:t>
      </w:r>
      <w:r>
        <w:rPr>
          <w:color w:val="000000"/>
          <w:lang w:val="nb-NO"/>
        </w:rPr>
        <w:t xml:space="preserve">periode 2016-2020. Data tersebut diperoleh melalui website resmi Bursa Efek Indonesia (BEI) yaitu </w:t>
      </w:r>
      <w:hyperlink r:id="rId10" w:history="1">
        <w:r w:rsidRPr="00CA2859">
          <w:rPr>
            <w:rStyle w:val="Hyperlink"/>
            <w:lang w:val="nb-NO"/>
          </w:rPr>
          <w:t>https://www.idx.co.id/</w:t>
        </w:r>
      </w:hyperlink>
      <w:r>
        <w:rPr>
          <w:color w:val="000000"/>
          <w:lang w:val="nb-NO"/>
        </w:rPr>
        <w:t xml:space="preserve"> dan website resmi dari masing-masing perusahaan properti dan </w:t>
      </w:r>
      <w:r>
        <w:rPr>
          <w:i/>
          <w:iCs/>
          <w:color w:val="000000"/>
          <w:lang w:val="nb-NO"/>
        </w:rPr>
        <w:t>real estate</w:t>
      </w:r>
      <w:r>
        <w:rPr>
          <w:color w:val="000000"/>
          <w:lang w:val="nb-NO"/>
        </w:rPr>
        <w:t>. Teknik pengum</w:t>
      </w:r>
      <w:r w:rsidR="00463DB8">
        <w:rPr>
          <w:color w:val="000000"/>
          <w:lang w:val="nb-NO"/>
        </w:rPr>
        <w:t>pu</w:t>
      </w:r>
      <w:r>
        <w:rPr>
          <w:color w:val="000000"/>
          <w:lang w:val="nb-NO"/>
        </w:rPr>
        <w:t>lan data yang digunakan adalah telaah kepustakaan dan dokumentasi</w:t>
      </w:r>
      <w:r w:rsidR="00F20832">
        <w:rPr>
          <w:color w:val="000000"/>
          <w:lang w:val="nb-NO"/>
        </w:rPr>
        <w:t xml:space="preserve"> dengan cara mengumpulkan, membaca, mempelajari dan mengkaji data yang bersumber dari laporan keuangan perusahaan</w:t>
      </w:r>
      <w:r>
        <w:rPr>
          <w:color w:val="000000"/>
          <w:lang w:val="nb-NO"/>
        </w:rPr>
        <w:t>.</w:t>
      </w:r>
    </w:p>
    <w:p w14:paraId="733374EC" w14:textId="455A9BF9" w:rsidR="00F20832" w:rsidRDefault="00A93328" w:rsidP="006D7EE0">
      <w:pPr>
        <w:autoSpaceDE w:val="0"/>
        <w:autoSpaceDN w:val="0"/>
        <w:adjustRightInd w:val="0"/>
        <w:ind w:right="-7" w:firstLine="567"/>
        <w:jc w:val="both"/>
        <w:rPr>
          <w:color w:val="000000"/>
          <w:lang w:val="nb-NO"/>
        </w:rPr>
      </w:pPr>
      <w:r>
        <w:rPr>
          <w:color w:val="000000"/>
          <w:lang w:val="nb-NO"/>
        </w:rPr>
        <w:t>Sebelum melakukan uji regresi linear berganda, dilakukan terleb</w:t>
      </w:r>
      <w:r w:rsidR="00463DB8">
        <w:rPr>
          <w:color w:val="000000"/>
          <w:lang w:val="nb-NO"/>
        </w:rPr>
        <w:t>i</w:t>
      </w:r>
      <w:r>
        <w:rPr>
          <w:color w:val="000000"/>
          <w:lang w:val="nb-NO"/>
        </w:rPr>
        <w:t>h dahulu uji asumsi klasik yang ter</w:t>
      </w:r>
      <w:r w:rsidR="00463DB8">
        <w:rPr>
          <w:color w:val="000000"/>
          <w:lang w:val="nb-NO"/>
        </w:rPr>
        <w:t xml:space="preserve">diri </w:t>
      </w:r>
      <w:r>
        <w:rPr>
          <w:color w:val="000000"/>
          <w:lang w:val="nb-NO"/>
        </w:rPr>
        <w:t>dari uji normalitas, uji multikolinieritas, uji heteroskedastisitas, dan uji autokorelasi. Selanjutnya uji koefisien determinasi, uji hipotesis yang terdiri dari uji secara simultan (Uji F) dan uji secara parsial (Uji t).</w:t>
      </w:r>
    </w:p>
    <w:p w14:paraId="6D015465" w14:textId="5ED53E6D" w:rsidR="00A93328" w:rsidRPr="00D569D5" w:rsidRDefault="00A93328" w:rsidP="006D7EE0">
      <w:pPr>
        <w:autoSpaceDE w:val="0"/>
        <w:autoSpaceDN w:val="0"/>
        <w:adjustRightInd w:val="0"/>
        <w:ind w:right="-7" w:firstLine="567"/>
        <w:jc w:val="both"/>
        <w:rPr>
          <w:color w:val="000000"/>
          <w:lang w:val="nb-NO"/>
        </w:rPr>
      </w:pPr>
      <w:r>
        <w:rPr>
          <w:color w:val="000000"/>
          <w:lang w:val="nb-NO"/>
        </w:rPr>
        <w:t>Variabel dependen pada penelitian ini</w:t>
      </w:r>
      <w:r w:rsidR="00D569D5">
        <w:rPr>
          <w:color w:val="000000"/>
          <w:lang w:val="nb-NO"/>
        </w:rPr>
        <w:t xml:space="preserve"> yaitu </w:t>
      </w:r>
      <w:r w:rsidR="00D569D5">
        <w:rPr>
          <w:i/>
          <w:iCs/>
          <w:color w:val="000000"/>
          <w:lang w:val="nb-NO"/>
        </w:rPr>
        <w:t>financial distress</w:t>
      </w:r>
      <w:r w:rsidR="00D569D5">
        <w:rPr>
          <w:color w:val="000000"/>
          <w:lang w:val="nb-NO"/>
        </w:rPr>
        <w:t xml:space="preserve">. Sedangkan variabel independen yang digunakan adalah profitabilitas, likuiditas, </w:t>
      </w:r>
      <w:r w:rsidR="00D569D5">
        <w:rPr>
          <w:i/>
          <w:iCs/>
          <w:color w:val="000000"/>
          <w:lang w:val="nb-NO"/>
        </w:rPr>
        <w:t>leverage</w:t>
      </w:r>
      <w:r w:rsidR="00D569D5">
        <w:rPr>
          <w:color w:val="000000"/>
          <w:lang w:val="nb-NO"/>
        </w:rPr>
        <w:t xml:space="preserve">, dan </w:t>
      </w:r>
      <w:r w:rsidR="00D569D5">
        <w:rPr>
          <w:i/>
          <w:iCs/>
          <w:color w:val="000000"/>
          <w:lang w:val="nb-NO"/>
        </w:rPr>
        <w:t>free cash flow</w:t>
      </w:r>
      <w:r w:rsidR="00D569D5">
        <w:rPr>
          <w:color w:val="000000"/>
          <w:lang w:val="nb-NO"/>
        </w:rPr>
        <w:t>.</w:t>
      </w:r>
    </w:p>
    <w:p w14:paraId="6FBD9E4C" w14:textId="596C5620" w:rsidR="006D7EE0" w:rsidRPr="00A47EB2" w:rsidRDefault="006D7EE0" w:rsidP="00A36C16">
      <w:pPr>
        <w:autoSpaceDE w:val="0"/>
        <w:autoSpaceDN w:val="0"/>
        <w:adjustRightInd w:val="0"/>
        <w:ind w:right="-7"/>
        <w:jc w:val="both"/>
        <w:rPr>
          <w:color w:val="000000"/>
          <w:lang w:val="nb-NO"/>
        </w:rPr>
      </w:pPr>
    </w:p>
    <w:p w14:paraId="443F8F20" w14:textId="35C8C147" w:rsidR="00A47EB2" w:rsidRDefault="00A47EB2" w:rsidP="00A36C16">
      <w:pPr>
        <w:autoSpaceDE w:val="0"/>
        <w:autoSpaceDN w:val="0"/>
        <w:adjustRightInd w:val="0"/>
        <w:ind w:right="-7"/>
        <w:jc w:val="both"/>
        <w:rPr>
          <w:b/>
          <w:bCs/>
          <w:color w:val="000000"/>
          <w:lang w:val="it-IT"/>
        </w:rPr>
      </w:pPr>
      <w:r>
        <w:rPr>
          <w:b/>
          <w:bCs/>
          <w:color w:val="000000"/>
          <w:lang w:val="it-IT"/>
        </w:rPr>
        <w:t xml:space="preserve">HASIL DAN </w:t>
      </w:r>
      <w:r w:rsidRPr="00A47EB2">
        <w:rPr>
          <w:b/>
          <w:bCs/>
          <w:color w:val="000000"/>
          <w:lang w:val="it-IT"/>
        </w:rPr>
        <w:t xml:space="preserve">PEMBAHASAN </w:t>
      </w:r>
    </w:p>
    <w:p w14:paraId="6745A225" w14:textId="77777777" w:rsidR="00A24738" w:rsidRDefault="00A24738" w:rsidP="00784D05">
      <w:pPr>
        <w:autoSpaceDE w:val="0"/>
        <w:autoSpaceDN w:val="0"/>
        <w:adjustRightInd w:val="0"/>
        <w:ind w:right="-7"/>
        <w:jc w:val="both"/>
        <w:rPr>
          <w:color w:val="000000"/>
          <w:lang w:val="it-IT"/>
        </w:rPr>
      </w:pPr>
    </w:p>
    <w:p w14:paraId="0541C6E7" w14:textId="63C892C1" w:rsidR="00D569D5" w:rsidRDefault="00D569D5" w:rsidP="00A36C16">
      <w:pPr>
        <w:autoSpaceDE w:val="0"/>
        <w:autoSpaceDN w:val="0"/>
        <w:adjustRightInd w:val="0"/>
        <w:ind w:right="-7"/>
        <w:jc w:val="both"/>
        <w:rPr>
          <w:b/>
          <w:bCs/>
          <w:color w:val="000000"/>
          <w:lang w:val="it-IT"/>
        </w:rPr>
      </w:pPr>
      <w:r>
        <w:rPr>
          <w:b/>
          <w:bCs/>
          <w:color w:val="000000"/>
          <w:lang w:val="it-IT"/>
        </w:rPr>
        <w:t>Uji Asumsi Klasik</w:t>
      </w:r>
    </w:p>
    <w:p w14:paraId="20B2E2D6" w14:textId="21499751" w:rsidR="00D569D5" w:rsidRPr="00D569D5" w:rsidRDefault="00D569D5" w:rsidP="00A36C16">
      <w:pPr>
        <w:autoSpaceDE w:val="0"/>
        <w:autoSpaceDN w:val="0"/>
        <w:adjustRightInd w:val="0"/>
        <w:ind w:right="-7"/>
        <w:jc w:val="both"/>
        <w:rPr>
          <w:b/>
          <w:bCs/>
          <w:color w:val="000000"/>
          <w:lang w:val="it-IT"/>
        </w:rPr>
      </w:pPr>
      <w:r>
        <w:rPr>
          <w:b/>
          <w:bCs/>
          <w:color w:val="000000"/>
          <w:lang w:val="it-IT"/>
        </w:rPr>
        <w:t>Uji Normalitas</w:t>
      </w:r>
    </w:p>
    <w:p w14:paraId="474D9545" w14:textId="32AA1808" w:rsidR="00D569D5" w:rsidRDefault="00D569D5" w:rsidP="00D569D5">
      <w:pPr>
        <w:autoSpaceDE w:val="0"/>
        <w:autoSpaceDN w:val="0"/>
        <w:adjustRightInd w:val="0"/>
        <w:ind w:right="-7" w:firstLine="567"/>
        <w:jc w:val="both"/>
        <w:rPr>
          <w:color w:val="000000"/>
          <w:lang w:val="it-IT"/>
        </w:rPr>
      </w:pPr>
      <w:r>
        <w:rPr>
          <w:color w:val="000000"/>
          <w:lang w:val="it-IT"/>
        </w:rPr>
        <w:t xml:space="preserve">Uji normalitas digunakan untuk mengetahui apakah data berdistribusi secara normal atau tidak. Pada penelitian ini uji normalitas dilakukan dengan menggunakan </w:t>
      </w:r>
      <w:r>
        <w:rPr>
          <w:i/>
          <w:iCs/>
          <w:color w:val="000000"/>
          <w:lang w:val="it-IT"/>
        </w:rPr>
        <w:t>Kolmogorov-Smirnov</w:t>
      </w:r>
      <w:r>
        <w:rPr>
          <w:color w:val="000000"/>
          <w:lang w:val="it-IT"/>
        </w:rPr>
        <w:t xml:space="preserve">. Berdasarkan </w:t>
      </w:r>
      <w:r>
        <w:rPr>
          <w:i/>
          <w:iCs/>
          <w:color w:val="000000"/>
          <w:lang w:val="it-IT"/>
        </w:rPr>
        <w:t>output SPSS</w:t>
      </w:r>
      <w:r w:rsidR="00641D77">
        <w:rPr>
          <w:color w:val="000000"/>
          <w:lang w:val="it-IT"/>
        </w:rPr>
        <w:t xml:space="preserve"> nilai signifikansi dengan jumlah data 225 adalah 0,000 &lt; 0,05. Maka dapat disimpulkan bahwa data tidak berdistribusi dengan normal. Salah satu cara untuk mengatasi data yang berdistribusi tidak normal adalah dengan melakukan penghapusan </w:t>
      </w:r>
      <w:r w:rsidR="00641D77">
        <w:rPr>
          <w:i/>
          <w:iCs/>
          <w:color w:val="000000"/>
          <w:lang w:val="it-IT"/>
        </w:rPr>
        <w:t>data outlier</w:t>
      </w:r>
      <w:r w:rsidR="00641D77">
        <w:rPr>
          <w:color w:val="000000"/>
          <w:lang w:val="it-IT"/>
        </w:rPr>
        <w:t xml:space="preserve">. Setelah dilakukan penghapusan </w:t>
      </w:r>
      <w:r w:rsidR="00641D77">
        <w:rPr>
          <w:i/>
          <w:iCs/>
          <w:color w:val="000000"/>
          <w:lang w:val="it-IT"/>
        </w:rPr>
        <w:t>data outlier</w:t>
      </w:r>
      <w:r w:rsidR="00641D77">
        <w:rPr>
          <w:color w:val="000000"/>
          <w:lang w:val="it-IT"/>
        </w:rPr>
        <w:t xml:space="preserve"> atau data yang memiliki nilai ekstrim diperoleh nilai signifikansi dengan jumlah data 130 adalah 0,200 &gt; 0,05. Maka dapat disimpulkan bahwa data berdistribusi secara normal.</w:t>
      </w:r>
    </w:p>
    <w:p w14:paraId="4268C592" w14:textId="487043A3" w:rsidR="00641D77" w:rsidRDefault="00641D77" w:rsidP="00641D77">
      <w:pPr>
        <w:autoSpaceDE w:val="0"/>
        <w:autoSpaceDN w:val="0"/>
        <w:adjustRightInd w:val="0"/>
        <w:ind w:right="-7"/>
        <w:jc w:val="both"/>
        <w:rPr>
          <w:color w:val="000000"/>
          <w:lang w:val="it-IT"/>
        </w:rPr>
      </w:pPr>
    </w:p>
    <w:p w14:paraId="15DF96A4" w14:textId="2C06B12B" w:rsidR="00641D77" w:rsidRDefault="00641D77" w:rsidP="00641D77">
      <w:pPr>
        <w:autoSpaceDE w:val="0"/>
        <w:autoSpaceDN w:val="0"/>
        <w:adjustRightInd w:val="0"/>
        <w:ind w:right="-7"/>
        <w:jc w:val="both"/>
        <w:rPr>
          <w:b/>
          <w:bCs/>
          <w:color w:val="000000"/>
          <w:lang w:val="it-IT"/>
        </w:rPr>
      </w:pPr>
      <w:r>
        <w:rPr>
          <w:b/>
          <w:bCs/>
          <w:color w:val="000000"/>
          <w:lang w:val="it-IT"/>
        </w:rPr>
        <w:t>Uji Multikolinieritas</w:t>
      </w:r>
    </w:p>
    <w:p w14:paraId="17C7776B" w14:textId="401E87AF" w:rsidR="00641D77" w:rsidRDefault="00641D77" w:rsidP="00366195">
      <w:pPr>
        <w:autoSpaceDE w:val="0"/>
        <w:autoSpaceDN w:val="0"/>
        <w:adjustRightInd w:val="0"/>
        <w:ind w:right="-7" w:firstLine="567"/>
        <w:jc w:val="both"/>
        <w:rPr>
          <w:color w:val="000000"/>
          <w:lang w:val="it-IT"/>
        </w:rPr>
      </w:pPr>
      <w:r>
        <w:rPr>
          <w:color w:val="000000"/>
          <w:lang w:val="it-IT"/>
        </w:rPr>
        <w:t xml:space="preserve">Berdasarkan hasil </w:t>
      </w:r>
      <w:r>
        <w:rPr>
          <w:i/>
          <w:iCs/>
          <w:color w:val="000000"/>
          <w:lang w:val="it-IT"/>
        </w:rPr>
        <w:t>output SPSS</w:t>
      </w:r>
      <w:r>
        <w:rPr>
          <w:color w:val="000000"/>
          <w:lang w:val="it-IT"/>
        </w:rPr>
        <w:t xml:space="preserve"> mengenai uji multikolinieritas menunjukkan nilai </w:t>
      </w:r>
      <w:r>
        <w:rPr>
          <w:i/>
          <w:iCs/>
          <w:color w:val="000000"/>
          <w:lang w:val="it-IT"/>
        </w:rPr>
        <w:t xml:space="preserve">tolerance </w:t>
      </w:r>
      <w:r>
        <w:rPr>
          <w:color w:val="000000"/>
          <w:lang w:val="it-IT"/>
        </w:rPr>
        <w:t xml:space="preserve">0,695 untuk variabel NPM, 0,854 untuk variabel CR, 0,868 untuk variabel DER, dan 0,720 untuk variabel FCF. Sedangkan nilai VIF sebesar 1,440 untuk variabel NPM, 1,171 untuk variabel CR, 1,152 untuk variabel DER, dan 1,389 untuk variabel FCF. Hal tersebut berarti masing-masing variabel memiliki nilai </w:t>
      </w:r>
      <w:r>
        <w:rPr>
          <w:i/>
          <w:iCs/>
          <w:color w:val="000000"/>
          <w:lang w:val="it-IT"/>
        </w:rPr>
        <w:t xml:space="preserve">tolerance </w:t>
      </w:r>
      <w:r>
        <w:rPr>
          <w:color w:val="000000"/>
          <w:lang w:val="it-IT"/>
        </w:rPr>
        <w:t>&gt; 0,1 dan nilai VIF &lt; 10. Maka dapat disimpulkan bahwa tidak terjadi gejala multikolinieritas.</w:t>
      </w:r>
    </w:p>
    <w:p w14:paraId="026C0A82" w14:textId="05DBCF82" w:rsidR="00641D77" w:rsidRDefault="00641D77" w:rsidP="00641D77">
      <w:pPr>
        <w:autoSpaceDE w:val="0"/>
        <w:autoSpaceDN w:val="0"/>
        <w:adjustRightInd w:val="0"/>
        <w:ind w:right="-7"/>
        <w:jc w:val="both"/>
        <w:rPr>
          <w:color w:val="000000"/>
          <w:lang w:val="it-IT"/>
        </w:rPr>
      </w:pPr>
    </w:p>
    <w:p w14:paraId="5CB45D22" w14:textId="02487BFC" w:rsidR="00641D77" w:rsidRDefault="00641D77" w:rsidP="00641D77">
      <w:pPr>
        <w:autoSpaceDE w:val="0"/>
        <w:autoSpaceDN w:val="0"/>
        <w:adjustRightInd w:val="0"/>
        <w:ind w:right="-7"/>
        <w:jc w:val="both"/>
        <w:rPr>
          <w:color w:val="000000"/>
          <w:lang w:val="it-IT"/>
        </w:rPr>
      </w:pPr>
      <w:r>
        <w:rPr>
          <w:b/>
          <w:bCs/>
          <w:color w:val="000000"/>
          <w:lang w:val="it-IT"/>
        </w:rPr>
        <w:t>Uji Heteroskedastisitas</w:t>
      </w:r>
    </w:p>
    <w:p w14:paraId="31C927E6" w14:textId="6E481173" w:rsidR="00641D77" w:rsidRDefault="00641D77" w:rsidP="00366195">
      <w:pPr>
        <w:autoSpaceDE w:val="0"/>
        <w:autoSpaceDN w:val="0"/>
        <w:adjustRightInd w:val="0"/>
        <w:ind w:right="-7" w:firstLine="567"/>
        <w:jc w:val="both"/>
        <w:rPr>
          <w:color w:val="000000"/>
          <w:lang w:val="it-IT"/>
        </w:rPr>
      </w:pPr>
      <w:r>
        <w:rPr>
          <w:color w:val="000000"/>
          <w:lang w:val="it-IT"/>
        </w:rPr>
        <w:t xml:space="preserve">Uji heteroskedastisitas menggunakan gambar </w:t>
      </w:r>
      <w:r w:rsidRPr="00641D77">
        <w:rPr>
          <w:i/>
          <w:iCs/>
          <w:color w:val="000000"/>
          <w:lang w:val="it-IT"/>
        </w:rPr>
        <w:t>Scatterplot</w:t>
      </w:r>
      <w:r>
        <w:rPr>
          <w:color w:val="000000"/>
          <w:lang w:val="it-IT"/>
        </w:rPr>
        <w:t xml:space="preserve">. Berdasarkan </w:t>
      </w:r>
      <w:r>
        <w:rPr>
          <w:i/>
          <w:iCs/>
          <w:color w:val="000000"/>
          <w:lang w:val="it-IT"/>
        </w:rPr>
        <w:t>output SPSS</w:t>
      </w:r>
      <w:r>
        <w:rPr>
          <w:color w:val="000000"/>
          <w:lang w:val="it-IT"/>
        </w:rPr>
        <w:t xml:space="preserve"> diperoleh gambar </w:t>
      </w:r>
      <w:r>
        <w:rPr>
          <w:i/>
          <w:iCs/>
          <w:color w:val="000000"/>
          <w:lang w:val="it-IT"/>
        </w:rPr>
        <w:t>Scatterplot</w:t>
      </w:r>
      <w:r>
        <w:rPr>
          <w:color w:val="000000"/>
          <w:lang w:val="it-IT"/>
        </w:rPr>
        <w:t xml:space="preserve"> dengan titik-tit</w:t>
      </w:r>
      <w:r w:rsidR="00463DB8">
        <w:rPr>
          <w:color w:val="000000"/>
          <w:lang w:val="it-IT"/>
        </w:rPr>
        <w:t>i</w:t>
      </w:r>
      <w:r>
        <w:rPr>
          <w:color w:val="000000"/>
          <w:lang w:val="it-IT"/>
        </w:rPr>
        <w:t xml:space="preserve">k menyebar </w:t>
      </w:r>
      <w:r w:rsidR="00366195">
        <w:rPr>
          <w:color w:val="000000"/>
          <w:lang w:val="it-IT"/>
        </w:rPr>
        <w:t>dan tidak membentuk suatu pola tertentu, Maka dapat disimpulkan bahwa tidak terjadi gejala heteroskedastisitas.</w:t>
      </w:r>
    </w:p>
    <w:p w14:paraId="5EBC94AD" w14:textId="03A08898" w:rsidR="00366195" w:rsidRDefault="00366195" w:rsidP="00641D77">
      <w:pPr>
        <w:autoSpaceDE w:val="0"/>
        <w:autoSpaceDN w:val="0"/>
        <w:adjustRightInd w:val="0"/>
        <w:ind w:right="-7"/>
        <w:jc w:val="both"/>
        <w:rPr>
          <w:color w:val="000000"/>
          <w:lang w:val="it-IT"/>
        </w:rPr>
      </w:pPr>
    </w:p>
    <w:p w14:paraId="40A4D73B" w14:textId="0FAB03A0" w:rsidR="00366195" w:rsidRDefault="00366195" w:rsidP="00641D77">
      <w:pPr>
        <w:autoSpaceDE w:val="0"/>
        <w:autoSpaceDN w:val="0"/>
        <w:adjustRightInd w:val="0"/>
        <w:ind w:right="-7"/>
        <w:jc w:val="both"/>
        <w:rPr>
          <w:b/>
          <w:bCs/>
          <w:color w:val="000000"/>
          <w:lang w:val="it-IT"/>
        </w:rPr>
      </w:pPr>
      <w:r>
        <w:rPr>
          <w:b/>
          <w:bCs/>
          <w:color w:val="000000"/>
          <w:lang w:val="it-IT"/>
        </w:rPr>
        <w:t>Uji Autokorelasi</w:t>
      </w:r>
    </w:p>
    <w:p w14:paraId="2EB6D83C" w14:textId="05F99C91" w:rsidR="00366195" w:rsidRDefault="00366195" w:rsidP="00366195">
      <w:pPr>
        <w:autoSpaceDE w:val="0"/>
        <w:autoSpaceDN w:val="0"/>
        <w:adjustRightInd w:val="0"/>
        <w:ind w:right="-7" w:firstLine="567"/>
        <w:jc w:val="both"/>
      </w:pPr>
      <w:r>
        <w:rPr>
          <w:color w:val="000000"/>
          <w:lang w:val="it-IT"/>
        </w:rPr>
        <w:t xml:space="preserve">Berdasarkan </w:t>
      </w:r>
      <w:r>
        <w:rPr>
          <w:i/>
          <w:iCs/>
          <w:color w:val="000000"/>
          <w:lang w:val="it-IT"/>
        </w:rPr>
        <w:t>output SPSS</w:t>
      </w:r>
      <w:r>
        <w:rPr>
          <w:color w:val="000000"/>
          <w:lang w:val="it-IT"/>
        </w:rPr>
        <w:t xml:space="preserve"> diketahui nilai </w:t>
      </w:r>
      <w:r>
        <w:t>dW sebesar 1,214. Sedangkan berdasarkan tabel Durbin Watson dengan n = 130 dan k = 5 nilai dU dan dL secara berturut-turut adalah 1,77743 dan 1,65076. Kemudian nilai 4 – dU adalah 2,22257. Karena nilai-nilai tersebut tidak memenuhi kriteria dU &lt; dW &lt; 4 – dU yaitu 1,77743 &lt; 1,214 &lt; 2,22257 maka dapat disimpulkan terjadi gejala autokorelasi.</w:t>
      </w:r>
    </w:p>
    <w:p w14:paraId="53F81B46" w14:textId="795B77FD" w:rsidR="00366195" w:rsidRPr="00366195" w:rsidRDefault="00366195" w:rsidP="00366195">
      <w:pPr>
        <w:autoSpaceDE w:val="0"/>
        <w:autoSpaceDN w:val="0"/>
        <w:adjustRightInd w:val="0"/>
        <w:ind w:right="-7" w:firstLine="567"/>
        <w:jc w:val="both"/>
        <w:rPr>
          <w:color w:val="000000"/>
          <w:lang w:val="it-IT"/>
        </w:rPr>
      </w:pPr>
      <w:r>
        <w:lastRenderedPageBreak/>
        <w:t xml:space="preserve">Untuk mengatasi gejala autokorelasi ini, penulis menggunakan metode </w:t>
      </w:r>
      <w:r>
        <w:rPr>
          <w:i/>
          <w:iCs/>
        </w:rPr>
        <w:t>Cochrane Orcutt</w:t>
      </w:r>
      <w:r>
        <w:t xml:space="preserve">. Setelah melakukan metode </w:t>
      </w:r>
      <w:r>
        <w:rPr>
          <w:i/>
          <w:iCs/>
        </w:rPr>
        <w:t>Cochrane Orcutt</w:t>
      </w:r>
      <w:r>
        <w:t xml:space="preserve"> diperoleh nilai dW sebesar 1,960. Sedangkan berdasarkan tabel Durbin Watson dengan n = 129 dan k = 5  nilai dU dan dL secara berturut-turut adalah 1,77685 dan 1,64917. Kemudian nilai 4 – dU sebesar 2,22315. Karena nilai-nilai tersebut memenuhi kriteria dU &lt; dW &lt; 4 – dU yaitu 1,77685 &lt; 1,960 &lt; 2,22315 maka dapat disimpulkan bahwa tidak terjadi gejala autokorelasi.</w:t>
      </w:r>
    </w:p>
    <w:p w14:paraId="7E79606B" w14:textId="77777777" w:rsidR="00D569D5" w:rsidRPr="00D569D5" w:rsidRDefault="00D569D5" w:rsidP="00366195">
      <w:pPr>
        <w:autoSpaceDE w:val="0"/>
        <w:autoSpaceDN w:val="0"/>
        <w:adjustRightInd w:val="0"/>
        <w:ind w:right="-7"/>
        <w:jc w:val="both"/>
        <w:rPr>
          <w:color w:val="000000"/>
          <w:lang w:val="it-IT"/>
        </w:rPr>
      </w:pPr>
    </w:p>
    <w:p w14:paraId="6416CB37" w14:textId="7B05A0DF" w:rsidR="00D569D5" w:rsidRDefault="00D569D5" w:rsidP="00A36C16">
      <w:pPr>
        <w:autoSpaceDE w:val="0"/>
        <w:autoSpaceDN w:val="0"/>
        <w:adjustRightInd w:val="0"/>
        <w:ind w:right="-7"/>
        <w:jc w:val="both"/>
        <w:rPr>
          <w:b/>
          <w:bCs/>
          <w:color w:val="000000"/>
          <w:lang w:val="it-IT"/>
        </w:rPr>
      </w:pPr>
      <w:r>
        <w:rPr>
          <w:b/>
          <w:bCs/>
          <w:color w:val="000000"/>
          <w:lang w:val="it-IT"/>
        </w:rPr>
        <w:t>Uji  Regresi Linear Berganda</w:t>
      </w:r>
    </w:p>
    <w:p w14:paraId="21F98479" w14:textId="501E7949" w:rsidR="00D569D5" w:rsidRDefault="00366195" w:rsidP="00366195">
      <w:pPr>
        <w:autoSpaceDE w:val="0"/>
        <w:autoSpaceDN w:val="0"/>
        <w:adjustRightInd w:val="0"/>
        <w:ind w:right="-7" w:firstLine="567"/>
        <w:jc w:val="both"/>
        <w:rPr>
          <w:color w:val="000000"/>
          <w:lang w:val="it-IT"/>
        </w:rPr>
      </w:pPr>
      <w:r>
        <w:rPr>
          <w:color w:val="000000"/>
          <w:lang w:val="it-IT"/>
        </w:rPr>
        <w:t>Pada penelitian ini menggunakan analisis regresi linear berganda dengan hasil sebagai berikut :</w:t>
      </w:r>
    </w:p>
    <w:p w14:paraId="3C1FD876" w14:textId="77777777" w:rsidR="00D34594" w:rsidRDefault="00D34594" w:rsidP="00366195">
      <w:pPr>
        <w:autoSpaceDE w:val="0"/>
        <w:autoSpaceDN w:val="0"/>
        <w:adjustRightInd w:val="0"/>
        <w:ind w:right="-7" w:firstLine="567"/>
        <w:jc w:val="both"/>
        <w:rPr>
          <w:color w:val="000000"/>
          <w:lang w:val="it-IT"/>
        </w:rPr>
      </w:pPr>
    </w:p>
    <w:p w14:paraId="6F084CB9" w14:textId="151EDDD2" w:rsidR="00366195" w:rsidRPr="00366195" w:rsidRDefault="00366195" w:rsidP="00366195">
      <w:pPr>
        <w:autoSpaceDE w:val="0"/>
        <w:autoSpaceDN w:val="0"/>
        <w:adjustRightInd w:val="0"/>
        <w:ind w:right="-7"/>
        <w:jc w:val="center"/>
        <w:rPr>
          <w:b/>
          <w:bCs/>
          <w:color w:val="000000"/>
          <w:lang w:val="it-IT"/>
        </w:rPr>
      </w:pPr>
      <w:r w:rsidRPr="00366195">
        <w:rPr>
          <w:b/>
          <w:bCs/>
          <w:color w:val="000000"/>
          <w:lang w:val="it-IT"/>
        </w:rPr>
        <w:t>Tabel 2. Hasil Uji Regresi Linear Berganda</w:t>
      </w:r>
    </w:p>
    <w:tbl>
      <w:tblPr>
        <w:tblW w:w="7508" w:type="dxa"/>
        <w:jc w:val="center"/>
        <w:tblLayout w:type="fixed"/>
        <w:tblCellMar>
          <w:left w:w="0" w:type="dxa"/>
          <w:right w:w="0" w:type="dxa"/>
        </w:tblCellMar>
        <w:tblLook w:val="04A0" w:firstRow="1" w:lastRow="0" w:firstColumn="1" w:lastColumn="0" w:noHBand="0" w:noVBand="1"/>
      </w:tblPr>
      <w:tblGrid>
        <w:gridCol w:w="1276"/>
        <w:gridCol w:w="1696"/>
        <w:gridCol w:w="1701"/>
        <w:gridCol w:w="2835"/>
      </w:tblGrid>
      <w:tr w:rsidR="00F22942" w:rsidRPr="00F22942" w14:paraId="5B56FC61" w14:textId="77777777" w:rsidTr="00F22942">
        <w:trPr>
          <w:cantSplit/>
          <w:jc w:val="center"/>
        </w:trPr>
        <w:tc>
          <w:tcPr>
            <w:tcW w:w="1276" w:type="dxa"/>
            <w:vMerge w:val="restart"/>
            <w:tcBorders>
              <w:top w:val="single" w:sz="4" w:space="0" w:color="auto"/>
            </w:tcBorders>
            <w:shd w:val="clear" w:color="auto" w:fill="FFFFFF"/>
            <w:vAlign w:val="center"/>
          </w:tcPr>
          <w:p w14:paraId="48560691" w14:textId="77777777" w:rsidR="00F22942" w:rsidRPr="00F22942" w:rsidRDefault="00F22942" w:rsidP="00F22942">
            <w:pPr>
              <w:autoSpaceDE w:val="0"/>
              <w:autoSpaceDN w:val="0"/>
              <w:adjustRightInd w:val="0"/>
              <w:ind w:left="60" w:right="60"/>
              <w:jc w:val="center"/>
              <w:rPr>
                <w:b/>
                <w:bCs/>
                <w:color w:val="000000"/>
              </w:rPr>
            </w:pPr>
            <w:r w:rsidRPr="00F22942">
              <w:rPr>
                <w:b/>
                <w:bCs/>
                <w:color w:val="000000"/>
              </w:rPr>
              <w:t>Model</w:t>
            </w:r>
          </w:p>
        </w:tc>
        <w:tc>
          <w:tcPr>
            <w:tcW w:w="3397" w:type="dxa"/>
            <w:gridSpan w:val="2"/>
            <w:tcBorders>
              <w:top w:val="single" w:sz="4" w:space="0" w:color="auto"/>
              <w:bottom w:val="single" w:sz="4" w:space="0" w:color="auto"/>
            </w:tcBorders>
            <w:shd w:val="clear" w:color="auto" w:fill="FFFFFF"/>
            <w:vAlign w:val="bottom"/>
          </w:tcPr>
          <w:p w14:paraId="2746D327" w14:textId="77777777" w:rsidR="00F22942" w:rsidRPr="00F22942" w:rsidRDefault="00F22942" w:rsidP="00F22942">
            <w:pPr>
              <w:autoSpaceDE w:val="0"/>
              <w:autoSpaceDN w:val="0"/>
              <w:adjustRightInd w:val="0"/>
              <w:ind w:left="60" w:right="60"/>
              <w:jc w:val="center"/>
              <w:rPr>
                <w:b/>
                <w:bCs/>
                <w:color w:val="000000"/>
              </w:rPr>
            </w:pPr>
            <w:r w:rsidRPr="00F22942">
              <w:rPr>
                <w:b/>
                <w:bCs/>
                <w:color w:val="000000"/>
              </w:rPr>
              <w:t>Unstandardized Coefficients</w:t>
            </w:r>
          </w:p>
        </w:tc>
        <w:tc>
          <w:tcPr>
            <w:tcW w:w="2835" w:type="dxa"/>
            <w:tcBorders>
              <w:top w:val="single" w:sz="4" w:space="0" w:color="auto"/>
              <w:bottom w:val="single" w:sz="4" w:space="0" w:color="auto"/>
            </w:tcBorders>
            <w:shd w:val="clear" w:color="auto" w:fill="FFFFFF"/>
            <w:vAlign w:val="bottom"/>
          </w:tcPr>
          <w:p w14:paraId="631F36EA" w14:textId="77777777" w:rsidR="00F22942" w:rsidRPr="00F22942" w:rsidRDefault="00F22942" w:rsidP="00F22942">
            <w:pPr>
              <w:autoSpaceDE w:val="0"/>
              <w:autoSpaceDN w:val="0"/>
              <w:adjustRightInd w:val="0"/>
              <w:ind w:left="60" w:right="60"/>
              <w:jc w:val="center"/>
              <w:rPr>
                <w:b/>
                <w:bCs/>
                <w:color w:val="000000"/>
              </w:rPr>
            </w:pPr>
            <w:r w:rsidRPr="00F22942">
              <w:rPr>
                <w:b/>
                <w:bCs/>
                <w:color w:val="000000"/>
              </w:rPr>
              <w:t>Standardized Coefficients</w:t>
            </w:r>
          </w:p>
        </w:tc>
      </w:tr>
      <w:tr w:rsidR="00F22942" w:rsidRPr="00F22942" w14:paraId="67812144" w14:textId="77777777" w:rsidTr="00F22942">
        <w:trPr>
          <w:cantSplit/>
          <w:jc w:val="center"/>
        </w:trPr>
        <w:tc>
          <w:tcPr>
            <w:tcW w:w="1276" w:type="dxa"/>
            <w:vMerge/>
            <w:tcBorders>
              <w:bottom w:val="single" w:sz="4" w:space="0" w:color="auto"/>
            </w:tcBorders>
            <w:shd w:val="clear" w:color="auto" w:fill="FFFFFF"/>
            <w:vAlign w:val="bottom"/>
          </w:tcPr>
          <w:p w14:paraId="331CFE70" w14:textId="77777777" w:rsidR="00F22942" w:rsidRPr="00F22942" w:rsidRDefault="00F22942" w:rsidP="00F22942">
            <w:pPr>
              <w:autoSpaceDE w:val="0"/>
              <w:autoSpaceDN w:val="0"/>
              <w:adjustRightInd w:val="0"/>
              <w:rPr>
                <w:b/>
                <w:bCs/>
                <w:color w:val="000000"/>
              </w:rPr>
            </w:pPr>
          </w:p>
        </w:tc>
        <w:tc>
          <w:tcPr>
            <w:tcW w:w="1696" w:type="dxa"/>
            <w:tcBorders>
              <w:top w:val="single" w:sz="4" w:space="0" w:color="auto"/>
              <w:bottom w:val="single" w:sz="4" w:space="0" w:color="auto"/>
            </w:tcBorders>
            <w:shd w:val="clear" w:color="auto" w:fill="FFFFFF"/>
            <w:vAlign w:val="bottom"/>
          </w:tcPr>
          <w:p w14:paraId="7A59E96C" w14:textId="77777777" w:rsidR="00F22942" w:rsidRPr="00F22942" w:rsidRDefault="00F22942" w:rsidP="00F22942">
            <w:pPr>
              <w:autoSpaceDE w:val="0"/>
              <w:autoSpaceDN w:val="0"/>
              <w:adjustRightInd w:val="0"/>
              <w:ind w:left="60" w:right="60"/>
              <w:jc w:val="center"/>
              <w:rPr>
                <w:b/>
                <w:bCs/>
                <w:color w:val="000000"/>
              </w:rPr>
            </w:pPr>
            <w:r w:rsidRPr="00F22942">
              <w:rPr>
                <w:b/>
                <w:bCs/>
                <w:color w:val="000000"/>
              </w:rPr>
              <w:t>B</w:t>
            </w:r>
          </w:p>
        </w:tc>
        <w:tc>
          <w:tcPr>
            <w:tcW w:w="1701" w:type="dxa"/>
            <w:tcBorders>
              <w:top w:val="single" w:sz="4" w:space="0" w:color="auto"/>
              <w:bottom w:val="single" w:sz="4" w:space="0" w:color="auto"/>
            </w:tcBorders>
            <w:shd w:val="clear" w:color="auto" w:fill="FFFFFF"/>
            <w:vAlign w:val="bottom"/>
          </w:tcPr>
          <w:p w14:paraId="665CD329" w14:textId="77777777" w:rsidR="00F22942" w:rsidRPr="00F22942" w:rsidRDefault="00F22942" w:rsidP="00F22942">
            <w:pPr>
              <w:autoSpaceDE w:val="0"/>
              <w:autoSpaceDN w:val="0"/>
              <w:adjustRightInd w:val="0"/>
              <w:ind w:left="60" w:right="60"/>
              <w:jc w:val="center"/>
              <w:rPr>
                <w:b/>
                <w:bCs/>
                <w:color w:val="000000"/>
              </w:rPr>
            </w:pPr>
            <w:r w:rsidRPr="00F22942">
              <w:rPr>
                <w:b/>
                <w:bCs/>
                <w:color w:val="000000"/>
              </w:rPr>
              <w:t>Std. Error</w:t>
            </w:r>
          </w:p>
        </w:tc>
        <w:tc>
          <w:tcPr>
            <w:tcW w:w="2835" w:type="dxa"/>
            <w:tcBorders>
              <w:top w:val="single" w:sz="4" w:space="0" w:color="auto"/>
              <w:bottom w:val="single" w:sz="4" w:space="0" w:color="auto"/>
            </w:tcBorders>
            <w:shd w:val="clear" w:color="auto" w:fill="FFFFFF"/>
            <w:vAlign w:val="bottom"/>
          </w:tcPr>
          <w:p w14:paraId="121DC0B6" w14:textId="77777777" w:rsidR="00F22942" w:rsidRPr="00F22942" w:rsidRDefault="00F22942" w:rsidP="00F22942">
            <w:pPr>
              <w:autoSpaceDE w:val="0"/>
              <w:autoSpaceDN w:val="0"/>
              <w:adjustRightInd w:val="0"/>
              <w:ind w:left="60" w:right="60"/>
              <w:jc w:val="center"/>
              <w:rPr>
                <w:b/>
                <w:bCs/>
                <w:color w:val="000000"/>
              </w:rPr>
            </w:pPr>
            <w:r w:rsidRPr="00F22942">
              <w:rPr>
                <w:b/>
                <w:bCs/>
                <w:color w:val="000000"/>
              </w:rPr>
              <w:t>Beta</w:t>
            </w:r>
          </w:p>
        </w:tc>
      </w:tr>
      <w:tr w:rsidR="00F22942" w:rsidRPr="00F22942" w14:paraId="3307157B" w14:textId="77777777" w:rsidTr="00F22942">
        <w:trPr>
          <w:cantSplit/>
          <w:jc w:val="center"/>
        </w:trPr>
        <w:tc>
          <w:tcPr>
            <w:tcW w:w="1276" w:type="dxa"/>
            <w:tcBorders>
              <w:top w:val="single" w:sz="4" w:space="0" w:color="auto"/>
            </w:tcBorders>
            <w:shd w:val="clear" w:color="auto" w:fill="FFFFFF"/>
          </w:tcPr>
          <w:p w14:paraId="1A1A8A5F" w14:textId="77777777" w:rsidR="00F22942" w:rsidRPr="00F22942" w:rsidRDefault="00F22942" w:rsidP="00F22942">
            <w:pPr>
              <w:autoSpaceDE w:val="0"/>
              <w:autoSpaceDN w:val="0"/>
              <w:adjustRightInd w:val="0"/>
              <w:ind w:left="60" w:right="60"/>
              <w:jc w:val="center"/>
              <w:rPr>
                <w:color w:val="000000"/>
              </w:rPr>
            </w:pPr>
            <w:r w:rsidRPr="00F22942">
              <w:rPr>
                <w:color w:val="000000"/>
              </w:rPr>
              <w:t>(Constant)</w:t>
            </w:r>
          </w:p>
        </w:tc>
        <w:tc>
          <w:tcPr>
            <w:tcW w:w="1696" w:type="dxa"/>
            <w:tcBorders>
              <w:top w:val="single" w:sz="4" w:space="0" w:color="auto"/>
            </w:tcBorders>
            <w:shd w:val="clear" w:color="auto" w:fill="FFFFFF"/>
            <w:vAlign w:val="center"/>
          </w:tcPr>
          <w:p w14:paraId="073B2F37" w14:textId="77777777" w:rsidR="00F22942" w:rsidRPr="00F22942" w:rsidRDefault="00F22942" w:rsidP="00F22942">
            <w:pPr>
              <w:autoSpaceDE w:val="0"/>
              <w:autoSpaceDN w:val="0"/>
              <w:adjustRightInd w:val="0"/>
              <w:ind w:left="60" w:right="60"/>
              <w:jc w:val="center"/>
              <w:rPr>
                <w:color w:val="000000"/>
              </w:rPr>
            </w:pPr>
            <w:r w:rsidRPr="00F22942">
              <w:rPr>
                <w:color w:val="000000"/>
              </w:rPr>
              <w:t>-.086</w:t>
            </w:r>
          </w:p>
        </w:tc>
        <w:tc>
          <w:tcPr>
            <w:tcW w:w="1701" w:type="dxa"/>
            <w:tcBorders>
              <w:top w:val="single" w:sz="4" w:space="0" w:color="auto"/>
            </w:tcBorders>
            <w:shd w:val="clear" w:color="auto" w:fill="FFFFFF"/>
            <w:vAlign w:val="center"/>
          </w:tcPr>
          <w:p w14:paraId="048EF626" w14:textId="77777777" w:rsidR="00F22942" w:rsidRPr="00F22942" w:rsidRDefault="00F22942" w:rsidP="00F22942">
            <w:pPr>
              <w:autoSpaceDE w:val="0"/>
              <w:autoSpaceDN w:val="0"/>
              <w:adjustRightInd w:val="0"/>
              <w:ind w:left="60" w:right="60"/>
              <w:jc w:val="center"/>
              <w:rPr>
                <w:color w:val="000000"/>
              </w:rPr>
            </w:pPr>
            <w:r w:rsidRPr="00F22942">
              <w:rPr>
                <w:color w:val="000000"/>
              </w:rPr>
              <w:t>.039</w:t>
            </w:r>
          </w:p>
        </w:tc>
        <w:tc>
          <w:tcPr>
            <w:tcW w:w="2835" w:type="dxa"/>
            <w:tcBorders>
              <w:top w:val="single" w:sz="4" w:space="0" w:color="auto"/>
            </w:tcBorders>
            <w:shd w:val="clear" w:color="auto" w:fill="FFFFFF"/>
            <w:vAlign w:val="center"/>
          </w:tcPr>
          <w:p w14:paraId="7B85C6E0" w14:textId="77777777" w:rsidR="00F22942" w:rsidRPr="00F22942" w:rsidRDefault="00F22942" w:rsidP="00F22942">
            <w:pPr>
              <w:autoSpaceDE w:val="0"/>
              <w:autoSpaceDN w:val="0"/>
              <w:adjustRightInd w:val="0"/>
              <w:jc w:val="center"/>
            </w:pPr>
          </w:p>
        </w:tc>
      </w:tr>
      <w:tr w:rsidR="00F22942" w:rsidRPr="00F22942" w14:paraId="146CBCF1" w14:textId="77777777" w:rsidTr="00F22942">
        <w:trPr>
          <w:cantSplit/>
          <w:jc w:val="center"/>
        </w:trPr>
        <w:tc>
          <w:tcPr>
            <w:tcW w:w="1276" w:type="dxa"/>
            <w:shd w:val="clear" w:color="auto" w:fill="FFFFFF"/>
          </w:tcPr>
          <w:p w14:paraId="104FCA94" w14:textId="60101E4D" w:rsidR="00F22942" w:rsidRPr="00F22942" w:rsidRDefault="00F22942" w:rsidP="00F22942">
            <w:pPr>
              <w:autoSpaceDE w:val="0"/>
              <w:autoSpaceDN w:val="0"/>
              <w:adjustRightInd w:val="0"/>
              <w:ind w:left="60" w:right="60"/>
              <w:jc w:val="center"/>
              <w:rPr>
                <w:color w:val="000000"/>
              </w:rPr>
            </w:pPr>
            <w:r>
              <w:rPr>
                <w:color w:val="000000"/>
              </w:rPr>
              <w:t>NPM</w:t>
            </w:r>
          </w:p>
        </w:tc>
        <w:tc>
          <w:tcPr>
            <w:tcW w:w="1696" w:type="dxa"/>
            <w:shd w:val="clear" w:color="auto" w:fill="FFFFFF"/>
            <w:vAlign w:val="center"/>
          </w:tcPr>
          <w:p w14:paraId="601B506D" w14:textId="77777777" w:rsidR="00F22942" w:rsidRPr="00F22942" w:rsidRDefault="00F22942" w:rsidP="00F22942">
            <w:pPr>
              <w:autoSpaceDE w:val="0"/>
              <w:autoSpaceDN w:val="0"/>
              <w:adjustRightInd w:val="0"/>
              <w:ind w:left="60" w:right="60"/>
              <w:jc w:val="center"/>
              <w:rPr>
                <w:color w:val="000000"/>
              </w:rPr>
            </w:pPr>
            <w:r w:rsidRPr="00F22942">
              <w:rPr>
                <w:color w:val="000000"/>
              </w:rPr>
              <w:t>1.546</w:t>
            </w:r>
          </w:p>
        </w:tc>
        <w:tc>
          <w:tcPr>
            <w:tcW w:w="1701" w:type="dxa"/>
            <w:shd w:val="clear" w:color="auto" w:fill="FFFFFF"/>
            <w:vAlign w:val="center"/>
          </w:tcPr>
          <w:p w14:paraId="12E95C70" w14:textId="77777777" w:rsidR="00F22942" w:rsidRPr="00F22942" w:rsidRDefault="00F22942" w:rsidP="00F22942">
            <w:pPr>
              <w:autoSpaceDE w:val="0"/>
              <w:autoSpaceDN w:val="0"/>
              <w:adjustRightInd w:val="0"/>
              <w:ind w:left="60" w:right="60"/>
              <w:jc w:val="center"/>
              <w:rPr>
                <w:color w:val="000000"/>
              </w:rPr>
            </w:pPr>
            <w:r w:rsidRPr="00F22942">
              <w:rPr>
                <w:color w:val="000000"/>
              </w:rPr>
              <w:t>.108</w:t>
            </w:r>
          </w:p>
        </w:tc>
        <w:tc>
          <w:tcPr>
            <w:tcW w:w="2835" w:type="dxa"/>
            <w:shd w:val="clear" w:color="auto" w:fill="FFFFFF"/>
            <w:vAlign w:val="center"/>
          </w:tcPr>
          <w:p w14:paraId="1D8BEB50" w14:textId="77777777" w:rsidR="00F22942" w:rsidRPr="00F22942" w:rsidRDefault="00F22942" w:rsidP="00F22942">
            <w:pPr>
              <w:autoSpaceDE w:val="0"/>
              <w:autoSpaceDN w:val="0"/>
              <w:adjustRightInd w:val="0"/>
              <w:ind w:left="60" w:right="60"/>
              <w:jc w:val="center"/>
              <w:rPr>
                <w:color w:val="000000"/>
              </w:rPr>
            </w:pPr>
            <w:r w:rsidRPr="00F22942">
              <w:rPr>
                <w:color w:val="000000"/>
              </w:rPr>
              <w:t>.767</w:t>
            </w:r>
          </w:p>
        </w:tc>
      </w:tr>
      <w:tr w:rsidR="00F22942" w:rsidRPr="00F22942" w14:paraId="64191097" w14:textId="77777777" w:rsidTr="00F22942">
        <w:trPr>
          <w:cantSplit/>
          <w:jc w:val="center"/>
        </w:trPr>
        <w:tc>
          <w:tcPr>
            <w:tcW w:w="1276" w:type="dxa"/>
            <w:shd w:val="clear" w:color="auto" w:fill="FFFFFF"/>
          </w:tcPr>
          <w:p w14:paraId="4DB975B3" w14:textId="34FC1A3D" w:rsidR="00F22942" w:rsidRPr="00F22942" w:rsidRDefault="00F22942" w:rsidP="00F22942">
            <w:pPr>
              <w:autoSpaceDE w:val="0"/>
              <w:autoSpaceDN w:val="0"/>
              <w:adjustRightInd w:val="0"/>
              <w:ind w:left="60" w:right="60"/>
              <w:jc w:val="center"/>
              <w:rPr>
                <w:color w:val="000000"/>
              </w:rPr>
            </w:pPr>
            <w:r>
              <w:rPr>
                <w:color w:val="000000"/>
              </w:rPr>
              <w:t>CR</w:t>
            </w:r>
          </w:p>
        </w:tc>
        <w:tc>
          <w:tcPr>
            <w:tcW w:w="1696" w:type="dxa"/>
            <w:shd w:val="clear" w:color="auto" w:fill="FFFFFF"/>
            <w:vAlign w:val="center"/>
          </w:tcPr>
          <w:p w14:paraId="5EE52E9D" w14:textId="77777777" w:rsidR="00F22942" w:rsidRPr="00F22942" w:rsidRDefault="00F22942" w:rsidP="00F22942">
            <w:pPr>
              <w:autoSpaceDE w:val="0"/>
              <w:autoSpaceDN w:val="0"/>
              <w:adjustRightInd w:val="0"/>
              <w:ind w:left="60" w:right="60"/>
              <w:jc w:val="center"/>
              <w:rPr>
                <w:color w:val="000000"/>
              </w:rPr>
            </w:pPr>
            <w:r w:rsidRPr="00F22942">
              <w:rPr>
                <w:color w:val="000000"/>
              </w:rPr>
              <w:t>.155</w:t>
            </w:r>
          </w:p>
        </w:tc>
        <w:tc>
          <w:tcPr>
            <w:tcW w:w="1701" w:type="dxa"/>
            <w:shd w:val="clear" w:color="auto" w:fill="FFFFFF"/>
            <w:vAlign w:val="center"/>
          </w:tcPr>
          <w:p w14:paraId="193A2E08" w14:textId="77777777" w:rsidR="00F22942" w:rsidRPr="00F22942" w:rsidRDefault="00F22942" w:rsidP="00F22942">
            <w:pPr>
              <w:autoSpaceDE w:val="0"/>
              <w:autoSpaceDN w:val="0"/>
              <w:adjustRightInd w:val="0"/>
              <w:ind w:left="60" w:right="60"/>
              <w:jc w:val="center"/>
              <w:rPr>
                <w:color w:val="000000"/>
              </w:rPr>
            </w:pPr>
            <w:r w:rsidRPr="00F22942">
              <w:rPr>
                <w:color w:val="000000"/>
              </w:rPr>
              <w:t>.014</w:t>
            </w:r>
          </w:p>
        </w:tc>
        <w:tc>
          <w:tcPr>
            <w:tcW w:w="2835" w:type="dxa"/>
            <w:shd w:val="clear" w:color="auto" w:fill="FFFFFF"/>
            <w:vAlign w:val="center"/>
          </w:tcPr>
          <w:p w14:paraId="68049915" w14:textId="77777777" w:rsidR="00F22942" w:rsidRPr="00F22942" w:rsidRDefault="00F22942" w:rsidP="00F22942">
            <w:pPr>
              <w:autoSpaceDE w:val="0"/>
              <w:autoSpaceDN w:val="0"/>
              <w:adjustRightInd w:val="0"/>
              <w:ind w:left="60" w:right="60"/>
              <w:jc w:val="center"/>
              <w:rPr>
                <w:color w:val="000000"/>
              </w:rPr>
            </w:pPr>
            <w:r w:rsidRPr="00F22942">
              <w:rPr>
                <w:color w:val="000000"/>
              </w:rPr>
              <w:t>.565</w:t>
            </w:r>
          </w:p>
        </w:tc>
      </w:tr>
      <w:tr w:rsidR="00F22942" w:rsidRPr="00F22942" w14:paraId="6809998E" w14:textId="77777777" w:rsidTr="00F22942">
        <w:trPr>
          <w:cantSplit/>
          <w:jc w:val="center"/>
        </w:trPr>
        <w:tc>
          <w:tcPr>
            <w:tcW w:w="1276" w:type="dxa"/>
            <w:shd w:val="clear" w:color="auto" w:fill="FFFFFF"/>
          </w:tcPr>
          <w:p w14:paraId="478133D9" w14:textId="2BA91ACF" w:rsidR="00F22942" w:rsidRPr="00F22942" w:rsidRDefault="00F22942" w:rsidP="00F22942">
            <w:pPr>
              <w:autoSpaceDE w:val="0"/>
              <w:autoSpaceDN w:val="0"/>
              <w:adjustRightInd w:val="0"/>
              <w:ind w:left="60" w:right="60"/>
              <w:jc w:val="center"/>
              <w:rPr>
                <w:color w:val="000000"/>
              </w:rPr>
            </w:pPr>
            <w:r>
              <w:rPr>
                <w:color w:val="000000"/>
              </w:rPr>
              <w:t>DER</w:t>
            </w:r>
          </w:p>
        </w:tc>
        <w:tc>
          <w:tcPr>
            <w:tcW w:w="1696" w:type="dxa"/>
            <w:shd w:val="clear" w:color="auto" w:fill="FFFFFF"/>
            <w:vAlign w:val="center"/>
          </w:tcPr>
          <w:p w14:paraId="42AEE705" w14:textId="77777777" w:rsidR="00F22942" w:rsidRPr="00F22942" w:rsidRDefault="00F22942" w:rsidP="00F22942">
            <w:pPr>
              <w:autoSpaceDE w:val="0"/>
              <w:autoSpaceDN w:val="0"/>
              <w:adjustRightInd w:val="0"/>
              <w:ind w:left="60" w:right="60"/>
              <w:jc w:val="center"/>
              <w:rPr>
                <w:color w:val="000000"/>
              </w:rPr>
            </w:pPr>
            <w:r w:rsidRPr="00F22942">
              <w:rPr>
                <w:color w:val="000000"/>
              </w:rPr>
              <w:t>.140</w:t>
            </w:r>
          </w:p>
        </w:tc>
        <w:tc>
          <w:tcPr>
            <w:tcW w:w="1701" w:type="dxa"/>
            <w:shd w:val="clear" w:color="auto" w:fill="FFFFFF"/>
            <w:vAlign w:val="center"/>
          </w:tcPr>
          <w:p w14:paraId="4AE186D4" w14:textId="77777777" w:rsidR="00F22942" w:rsidRPr="00F22942" w:rsidRDefault="00F22942" w:rsidP="00F22942">
            <w:pPr>
              <w:autoSpaceDE w:val="0"/>
              <w:autoSpaceDN w:val="0"/>
              <w:adjustRightInd w:val="0"/>
              <w:ind w:left="60" w:right="60"/>
              <w:jc w:val="center"/>
              <w:rPr>
                <w:color w:val="000000"/>
              </w:rPr>
            </w:pPr>
            <w:r w:rsidRPr="00F22942">
              <w:rPr>
                <w:color w:val="000000"/>
              </w:rPr>
              <w:t>.045</w:t>
            </w:r>
          </w:p>
        </w:tc>
        <w:tc>
          <w:tcPr>
            <w:tcW w:w="2835" w:type="dxa"/>
            <w:shd w:val="clear" w:color="auto" w:fill="FFFFFF"/>
            <w:vAlign w:val="center"/>
          </w:tcPr>
          <w:p w14:paraId="48FE4EF4" w14:textId="77777777" w:rsidR="00F22942" w:rsidRPr="00F22942" w:rsidRDefault="00F22942" w:rsidP="00F22942">
            <w:pPr>
              <w:autoSpaceDE w:val="0"/>
              <w:autoSpaceDN w:val="0"/>
              <w:adjustRightInd w:val="0"/>
              <w:ind w:left="60" w:right="60"/>
              <w:jc w:val="center"/>
              <w:rPr>
                <w:color w:val="000000"/>
              </w:rPr>
            </w:pPr>
            <w:r w:rsidRPr="00F22942">
              <w:rPr>
                <w:color w:val="000000"/>
              </w:rPr>
              <w:t>.152</w:t>
            </w:r>
          </w:p>
        </w:tc>
      </w:tr>
      <w:tr w:rsidR="00F22942" w:rsidRPr="00F22942" w14:paraId="68453C41" w14:textId="77777777" w:rsidTr="00F22942">
        <w:trPr>
          <w:cantSplit/>
          <w:jc w:val="center"/>
        </w:trPr>
        <w:tc>
          <w:tcPr>
            <w:tcW w:w="1276" w:type="dxa"/>
            <w:tcBorders>
              <w:bottom w:val="single" w:sz="4" w:space="0" w:color="auto"/>
            </w:tcBorders>
            <w:shd w:val="clear" w:color="auto" w:fill="FFFFFF"/>
          </w:tcPr>
          <w:p w14:paraId="74434121" w14:textId="2CA1F0A9" w:rsidR="00F22942" w:rsidRPr="00F22942" w:rsidRDefault="00F22942" w:rsidP="00F22942">
            <w:pPr>
              <w:autoSpaceDE w:val="0"/>
              <w:autoSpaceDN w:val="0"/>
              <w:adjustRightInd w:val="0"/>
              <w:ind w:left="60" w:right="60"/>
              <w:jc w:val="center"/>
              <w:rPr>
                <w:color w:val="000000"/>
              </w:rPr>
            </w:pPr>
            <w:r>
              <w:rPr>
                <w:color w:val="000000"/>
              </w:rPr>
              <w:t>FCF</w:t>
            </w:r>
          </w:p>
        </w:tc>
        <w:tc>
          <w:tcPr>
            <w:tcW w:w="1696" w:type="dxa"/>
            <w:tcBorders>
              <w:bottom w:val="single" w:sz="4" w:space="0" w:color="auto"/>
            </w:tcBorders>
            <w:shd w:val="clear" w:color="auto" w:fill="FFFFFF"/>
            <w:vAlign w:val="center"/>
          </w:tcPr>
          <w:p w14:paraId="53267DF5" w14:textId="77777777" w:rsidR="00F22942" w:rsidRPr="00F22942" w:rsidRDefault="00F22942" w:rsidP="00F22942">
            <w:pPr>
              <w:autoSpaceDE w:val="0"/>
              <w:autoSpaceDN w:val="0"/>
              <w:adjustRightInd w:val="0"/>
              <w:ind w:left="60" w:right="60"/>
              <w:jc w:val="center"/>
              <w:rPr>
                <w:color w:val="000000"/>
              </w:rPr>
            </w:pPr>
            <w:r w:rsidRPr="00F22942">
              <w:rPr>
                <w:color w:val="000000"/>
              </w:rPr>
              <w:t>.875</w:t>
            </w:r>
          </w:p>
        </w:tc>
        <w:tc>
          <w:tcPr>
            <w:tcW w:w="1701" w:type="dxa"/>
            <w:tcBorders>
              <w:bottom w:val="single" w:sz="4" w:space="0" w:color="auto"/>
            </w:tcBorders>
            <w:shd w:val="clear" w:color="auto" w:fill="FFFFFF"/>
            <w:vAlign w:val="center"/>
          </w:tcPr>
          <w:p w14:paraId="06BAFA4C" w14:textId="77777777" w:rsidR="00F22942" w:rsidRPr="00F22942" w:rsidRDefault="00F22942" w:rsidP="00F22942">
            <w:pPr>
              <w:autoSpaceDE w:val="0"/>
              <w:autoSpaceDN w:val="0"/>
              <w:adjustRightInd w:val="0"/>
              <w:ind w:left="60" w:right="60"/>
              <w:jc w:val="center"/>
              <w:rPr>
                <w:color w:val="000000"/>
              </w:rPr>
            </w:pPr>
            <w:r w:rsidRPr="00F22942">
              <w:rPr>
                <w:color w:val="000000"/>
              </w:rPr>
              <w:t>.451</w:t>
            </w:r>
          </w:p>
        </w:tc>
        <w:tc>
          <w:tcPr>
            <w:tcW w:w="2835" w:type="dxa"/>
            <w:tcBorders>
              <w:bottom w:val="single" w:sz="4" w:space="0" w:color="auto"/>
            </w:tcBorders>
            <w:shd w:val="clear" w:color="auto" w:fill="FFFFFF"/>
            <w:vAlign w:val="center"/>
          </w:tcPr>
          <w:p w14:paraId="4E20E45D" w14:textId="77777777" w:rsidR="00F22942" w:rsidRPr="00F22942" w:rsidRDefault="00F22942" w:rsidP="00F22942">
            <w:pPr>
              <w:autoSpaceDE w:val="0"/>
              <w:autoSpaceDN w:val="0"/>
              <w:adjustRightInd w:val="0"/>
              <w:ind w:left="60" w:right="60"/>
              <w:jc w:val="center"/>
              <w:rPr>
                <w:color w:val="000000"/>
              </w:rPr>
            </w:pPr>
            <w:r w:rsidRPr="00F22942">
              <w:rPr>
                <w:color w:val="000000"/>
              </w:rPr>
              <w:t>.102</w:t>
            </w:r>
          </w:p>
        </w:tc>
      </w:tr>
    </w:tbl>
    <w:p w14:paraId="42A2A98E" w14:textId="53B94176" w:rsidR="00366195" w:rsidRPr="00D9619E" w:rsidRDefault="00F22942" w:rsidP="00F22942">
      <w:pPr>
        <w:autoSpaceDE w:val="0"/>
        <w:autoSpaceDN w:val="0"/>
        <w:adjustRightInd w:val="0"/>
        <w:ind w:left="709" w:right="-7"/>
        <w:rPr>
          <w:color w:val="000000"/>
          <w:sz w:val="20"/>
          <w:szCs w:val="20"/>
          <w:lang w:val="it-IT"/>
        </w:rPr>
      </w:pPr>
      <w:r w:rsidRPr="00D9619E">
        <w:rPr>
          <w:i/>
          <w:iCs/>
          <w:color w:val="000000"/>
          <w:sz w:val="20"/>
          <w:szCs w:val="20"/>
          <w:lang w:val="it-IT"/>
        </w:rPr>
        <w:t>Sumber : Output SPSS 23</w:t>
      </w:r>
    </w:p>
    <w:p w14:paraId="051122CA" w14:textId="10EB6C01" w:rsidR="00F22942" w:rsidRDefault="00F22942" w:rsidP="00F22942">
      <w:pPr>
        <w:autoSpaceDE w:val="0"/>
        <w:autoSpaceDN w:val="0"/>
        <w:adjustRightInd w:val="0"/>
        <w:ind w:right="-7"/>
        <w:rPr>
          <w:color w:val="000000"/>
          <w:lang w:val="it-IT"/>
        </w:rPr>
      </w:pPr>
    </w:p>
    <w:p w14:paraId="329B214E" w14:textId="5769F862" w:rsidR="00F22942" w:rsidRDefault="00F22942" w:rsidP="00F22942">
      <w:pPr>
        <w:autoSpaceDE w:val="0"/>
        <w:autoSpaceDN w:val="0"/>
        <w:adjustRightInd w:val="0"/>
        <w:ind w:right="-7"/>
        <w:jc w:val="center"/>
        <w:rPr>
          <w:color w:val="000000"/>
          <w:lang w:val="it-IT"/>
        </w:rPr>
      </w:pPr>
      <w:r>
        <w:rPr>
          <w:color w:val="000000"/>
          <w:lang w:val="it-IT"/>
        </w:rPr>
        <w:t>FD = -0,086 + 1,546 NPM + 0,155 CR + 0,140 DER + 0,875 FCF + e</w:t>
      </w:r>
    </w:p>
    <w:p w14:paraId="176ABE71" w14:textId="7518ABAC" w:rsidR="00F22942" w:rsidRPr="00F22942" w:rsidRDefault="00F22942" w:rsidP="00F22942">
      <w:pPr>
        <w:autoSpaceDE w:val="0"/>
        <w:autoSpaceDN w:val="0"/>
        <w:adjustRightInd w:val="0"/>
        <w:ind w:right="-7"/>
        <w:jc w:val="center"/>
        <w:rPr>
          <w:color w:val="000000"/>
          <w:lang w:val="it-IT"/>
        </w:rPr>
      </w:pPr>
    </w:p>
    <w:p w14:paraId="713AB053" w14:textId="53955A86" w:rsidR="009D3B03" w:rsidRDefault="00F22942" w:rsidP="009D3B03">
      <w:pPr>
        <w:autoSpaceDE w:val="0"/>
        <w:autoSpaceDN w:val="0"/>
        <w:adjustRightInd w:val="0"/>
        <w:ind w:right="-7" w:firstLine="567"/>
        <w:jc w:val="both"/>
      </w:pPr>
      <w:r w:rsidRPr="00F22942">
        <w:rPr>
          <w:color w:val="000000"/>
          <w:lang w:val="it-IT"/>
        </w:rPr>
        <w:t xml:space="preserve">Berdasarkan persamaan di atas, maka dapat dijelaskan konstanta sebesar -0,086 bernilai negatif, artinya FD akan bernilai -0,086 apabila variabel NPM, CR, DER, dan FCF bernilai tetap. Koefisien regresi NPM bernilai 1,546 </w:t>
      </w:r>
      <w:r w:rsidRPr="00F22942">
        <w:t xml:space="preserve">yang artinya apabila profitabilitas </w:t>
      </w:r>
      <w:r w:rsidR="009D3B03">
        <w:t xml:space="preserve">meningkat </w:t>
      </w:r>
      <w:r w:rsidRPr="00F22942">
        <w:t>sebesar 1</w:t>
      </w:r>
      <w:r w:rsidR="009D3B03">
        <w:t xml:space="preserve"> satuan unit</w:t>
      </w:r>
      <w:r w:rsidRPr="00F22942">
        <w:t xml:space="preserve">, maka </w:t>
      </w:r>
      <w:r w:rsidRPr="00F22942">
        <w:rPr>
          <w:i/>
          <w:iCs/>
        </w:rPr>
        <w:t>financial distress</w:t>
      </w:r>
      <w:r w:rsidRPr="00F22942">
        <w:t xml:space="preserve"> (Y) akan mengalami peningkatan sebesar 1,546</w:t>
      </w:r>
      <w:r w:rsidR="009D3B03">
        <w:t xml:space="preserve"> </w:t>
      </w:r>
      <w:r w:rsidRPr="00F22942">
        <w:t>dengan asumsi variabel independen yang lain dalam kondisi tetap.</w:t>
      </w:r>
      <w:r w:rsidR="009D3B03">
        <w:t xml:space="preserve"> Hal tersebut menunjukkan bahwa variabel NPM berpengaruh positif terhadap </w:t>
      </w:r>
      <w:r w:rsidR="009D3B03">
        <w:rPr>
          <w:i/>
          <w:iCs/>
        </w:rPr>
        <w:t>financial distress</w:t>
      </w:r>
      <w:r w:rsidR="009D3B03">
        <w:t>.</w:t>
      </w:r>
    </w:p>
    <w:p w14:paraId="01D05A1A" w14:textId="40C877AF" w:rsidR="009D3B03" w:rsidRDefault="009D3B03" w:rsidP="009D3B03">
      <w:pPr>
        <w:autoSpaceDE w:val="0"/>
        <w:autoSpaceDN w:val="0"/>
        <w:adjustRightInd w:val="0"/>
        <w:ind w:right="-7" w:firstLine="567"/>
        <w:jc w:val="both"/>
      </w:pPr>
      <w:r>
        <w:t xml:space="preserve">Koefisien regresi CR bernilai 0,155 yang artinya apabila likuiditas meningkat sebesar 1 satuan unit, maka </w:t>
      </w:r>
      <w:r>
        <w:rPr>
          <w:i/>
          <w:iCs/>
        </w:rPr>
        <w:t>financial distress</w:t>
      </w:r>
      <w:r>
        <w:t xml:space="preserve"> (Y) akan mengalami peningkatan sebesar 0,155 dengan asumsi variabel independen yang lain dalam kondisi tetap. Hal tersebut berarti variabel CR berpengaruh positif terhadap </w:t>
      </w:r>
      <w:r>
        <w:rPr>
          <w:i/>
          <w:iCs/>
        </w:rPr>
        <w:t>financial distress</w:t>
      </w:r>
      <w:r>
        <w:t>.</w:t>
      </w:r>
    </w:p>
    <w:p w14:paraId="55731FEF" w14:textId="77777777" w:rsidR="009D3B03" w:rsidRDefault="009D3B03" w:rsidP="009D3B03">
      <w:pPr>
        <w:autoSpaceDE w:val="0"/>
        <w:autoSpaceDN w:val="0"/>
        <w:adjustRightInd w:val="0"/>
        <w:ind w:right="-7" w:firstLine="567"/>
        <w:jc w:val="both"/>
      </w:pPr>
      <w:r>
        <w:t xml:space="preserve">Koefisien regresi DER bernilai 0,140 yang artinya apabila </w:t>
      </w:r>
      <w:r>
        <w:rPr>
          <w:i/>
          <w:iCs/>
        </w:rPr>
        <w:t>leverage</w:t>
      </w:r>
      <w:r>
        <w:t xml:space="preserve"> meningkat sebesar 1 satuan unit, maka </w:t>
      </w:r>
      <w:r>
        <w:rPr>
          <w:i/>
          <w:iCs/>
        </w:rPr>
        <w:t>financial distress</w:t>
      </w:r>
      <w:r>
        <w:t xml:space="preserve"> (Y) akan mengalami peningkatan sebesar 0,140 dengan asumsi variabel independen yang lain dalam kondisi tetap. Hal tersebut berarti DER berpengaruh positif terhadap </w:t>
      </w:r>
      <w:r>
        <w:rPr>
          <w:i/>
          <w:iCs/>
        </w:rPr>
        <w:t>financial distress</w:t>
      </w:r>
      <w:r>
        <w:t>.</w:t>
      </w:r>
    </w:p>
    <w:p w14:paraId="75D2D7AF" w14:textId="0DA5C464" w:rsidR="009D3B03" w:rsidRDefault="009D3B03" w:rsidP="009D3B03">
      <w:pPr>
        <w:autoSpaceDE w:val="0"/>
        <w:autoSpaceDN w:val="0"/>
        <w:adjustRightInd w:val="0"/>
        <w:ind w:right="-7" w:firstLine="567"/>
        <w:jc w:val="both"/>
      </w:pPr>
      <w:r>
        <w:t xml:space="preserve">Koefisien regresi </w:t>
      </w:r>
      <w:r>
        <w:rPr>
          <w:i/>
          <w:iCs/>
        </w:rPr>
        <w:t>FCF</w:t>
      </w:r>
      <w:r>
        <w:t xml:space="preserve"> bernilai 0,875 yang artinya apabila </w:t>
      </w:r>
      <w:r>
        <w:rPr>
          <w:i/>
          <w:iCs/>
        </w:rPr>
        <w:t xml:space="preserve">free cash flow </w:t>
      </w:r>
      <w:r>
        <w:t xml:space="preserve">meningkat sebesar 1 satuan unit, maka </w:t>
      </w:r>
      <w:r>
        <w:rPr>
          <w:i/>
          <w:iCs/>
        </w:rPr>
        <w:t>financial distress</w:t>
      </w:r>
      <w:r>
        <w:t xml:space="preserve"> (Y) akan mengalami peningkatan sebesar 0,875 dengan asumsi variabel independen yang lain dalam kondisi tetap. Hal tersebut berarti variabel FCF berpengaruh positif terhadap </w:t>
      </w:r>
      <w:r>
        <w:rPr>
          <w:i/>
          <w:iCs/>
        </w:rPr>
        <w:t>financial distress</w:t>
      </w:r>
      <w:r>
        <w:t>.</w:t>
      </w:r>
    </w:p>
    <w:p w14:paraId="2B6BE3E1" w14:textId="77777777" w:rsidR="009D3B03" w:rsidRPr="009D3B03" w:rsidRDefault="009D3B03" w:rsidP="009D3B03">
      <w:pPr>
        <w:autoSpaceDE w:val="0"/>
        <w:autoSpaceDN w:val="0"/>
        <w:adjustRightInd w:val="0"/>
        <w:ind w:right="-7" w:firstLine="567"/>
        <w:jc w:val="both"/>
      </w:pPr>
    </w:p>
    <w:p w14:paraId="6AD51BC4" w14:textId="0219E19F" w:rsidR="00D569D5" w:rsidRDefault="00D569D5" w:rsidP="00A36C16">
      <w:pPr>
        <w:autoSpaceDE w:val="0"/>
        <w:autoSpaceDN w:val="0"/>
        <w:adjustRightInd w:val="0"/>
        <w:ind w:right="-7"/>
        <w:jc w:val="both"/>
        <w:rPr>
          <w:b/>
          <w:bCs/>
          <w:color w:val="000000"/>
          <w:lang w:val="it-IT"/>
        </w:rPr>
      </w:pPr>
      <w:r>
        <w:rPr>
          <w:b/>
          <w:bCs/>
          <w:color w:val="000000"/>
          <w:lang w:val="it-IT"/>
        </w:rPr>
        <w:t>Uji Koefisien Determinasi</w:t>
      </w:r>
    </w:p>
    <w:p w14:paraId="32EE9573" w14:textId="5DD2508D" w:rsidR="009D3B03" w:rsidRDefault="009D3B03" w:rsidP="009D3B03">
      <w:pPr>
        <w:autoSpaceDE w:val="0"/>
        <w:autoSpaceDN w:val="0"/>
        <w:adjustRightInd w:val="0"/>
        <w:ind w:firstLine="567"/>
        <w:jc w:val="both"/>
      </w:pPr>
      <w:r>
        <w:t xml:space="preserve">Koefisien determinasi bertujuan untuk mengetahui seberapa jauh kemampuan model regresi dalam menjelaskan variasi variabel terikat dengan rentang nilai antara 0 </w:t>
      </w:r>
      <w:r>
        <w:lastRenderedPageBreak/>
        <w:t xml:space="preserve">sampai 1 </w:t>
      </w:r>
      <w:r>
        <w:fldChar w:fldCharType="begin" w:fldLock="1"/>
      </w:r>
      <w:r>
        <w:instrText>ADDIN CSL_CITATION {"citationItems":[{"id":"ITEM-1","itemData":{"author":[{"dropping-particle":"","family":"Ghozali","given":"Imam","non-dropping-particle":"","parse-names":false,"suffix":""}],"id":"ITEM-1","issued":{"date-parts":[["2018"]]},"publisher":"Badan Penerbit Universitas Diponegoro","publisher-place":"Semarang","title":"Aplikasi Analisis Multivariate dengan Program IBM SPSS 25","type":"book"},"uris":["http://www.mendeley.com/documents/?uuid=d381948b-0434-4194-a05b-3a23e39b0531"]}],"mendeley":{"formattedCitation":"(Ghozali, 2018)","plainTextFormattedCitation":"(Ghozali, 2018)","previouslyFormattedCitation":"(Ghozali, 2018)"},"properties":{"noteIndex":0},"schema":"https://github.com/citation-style-language/schema/raw/master/csl-citation.json"}</w:instrText>
      </w:r>
      <w:r>
        <w:fldChar w:fldCharType="separate"/>
      </w:r>
      <w:r>
        <w:rPr>
          <w:noProof/>
        </w:rPr>
        <w:t>(Ghozali, 2018)</w:t>
      </w:r>
      <w:r>
        <w:fldChar w:fldCharType="end"/>
      </w:r>
      <w:r>
        <w:t>. Hasil uji koef</w:t>
      </w:r>
      <w:r w:rsidR="00463DB8">
        <w:t>i</w:t>
      </w:r>
      <w:r>
        <w:t xml:space="preserve">sien determinasi dapat dilihat pada tabel di bawah </w:t>
      </w:r>
      <w:r w:rsidR="00D34594">
        <w:t>ini :</w:t>
      </w:r>
    </w:p>
    <w:p w14:paraId="5AD1497B" w14:textId="77777777" w:rsidR="00D34594" w:rsidRDefault="00D34594" w:rsidP="009D3B03">
      <w:pPr>
        <w:autoSpaceDE w:val="0"/>
        <w:autoSpaceDN w:val="0"/>
        <w:adjustRightInd w:val="0"/>
        <w:ind w:firstLine="567"/>
        <w:jc w:val="both"/>
      </w:pPr>
    </w:p>
    <w:p w14:paraId="1AD754A9" w14:textId="1672E095" w:rsidR="00D34594" w:rsidRPr="00D34594" w:rsidRDefault="00D34594" w:rsidP="00D34594">
      <w:pPr>
        <w:autoSpaceDE w:val="0"/>
        <w:autoSpaceDN w:val="0"/>
        <w:adjustRightInd w:val="0"/>
        <w:jc w:val="center"/>
        <w:rPr>
          <w:b/>
          <w:bCs/>
        </w:rPr>
      </w:pPr>
      <w:r>
        <w:rPr>
          <w:b/>
          <w:bCs/>
        </w:rPr>
        <w:t>Tabel 3. Hasil Uji Koefisien Determinasi</w:t>
      </w:r>
    </w:p>
    <w:tbl>
      <w:tblPr>
        <w:tblW w:w="694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09"/>
        <w:gridCol w:w="1092"/>
        <w:gridCol w:w="2022"/>
        <w:gridCol w:w="3118"/>
      </w:tblGrid>
      <w:tr w:rsidR="00D34594" w:rsidRPr="00D34594" w14:paraId="13494904" w14:textId="77777777" w:rsidTr="00D34594">
        <w:trPr>
          <w:cantSplit/>
          <w:jc w:val="center"/>
        </w:trPr>
        <w:tc>
          <w:tcPr>
            <w:tcW w:w="709" w:type="dxa"/>
            <w:tcBorders>
              <w:top w:val="single" w:sz="4" w:space="0" w:color="auto"/>
              <w:bottom w:val="single" w:sz="4" w:space="0" w:color="auto"/>
            </w:tcBorders>
            <w:shd w:val="clear" w:color="auto" w:fill="FFFFFF"/>
            <w:vAlign w:val="bottom"/>
          </w:tcPr>
          <w:p w14:paraId="6EAC5601" w14:textId="77777777" w:rsidR="00D34594" w:rsidRPr="00D34594" w:rsidRDefault="00D34594" w:rsidP="005E5957">
            <w:pPr>
              <w:autoSpaceDE w:val="0"/>
              <w:autoSpaceDN w:val="0"/>
              <w:adjustRightInd w:val="0"/>
              <w:spacing w:line="320" w:lineRule="atLeast"/>
              <w:ind w:left="60" w:right="60"/>
              <w:jc w:val="center"/>
              <w:rPr>
                <w:color w:val="000000"/>
              </w:rPr>
            </w:pPr>
            <w:r w:rsidRPr="00D34594">
              <w:rPr>
                <w:color w:val="000000"/>
              </w:rPr>
              <w:t>R</w:t>
            </w:r>
          </w:p>
        </w:tc>
        <w:tc>
          <w:tcPr>
            <w:tcW w:w="1092" w:type="dxa"/>
            <w:tcBorders>
              <w:top w:val="single" w:sz="4" w:space="0" w:color="auto"/>
              <w:bottom w:val="single" w:sz="4" w:space="0" w:color="auto"/>
            </w:tcBorders>
            <w:shd w:val="clear" w:color="auto" w:fill="FFFFFF"/>
            <w:vAlign w:val="bottom"/>
          </w:tcPr>
          <w:p w14:paraId="646C640A" w14:textId="77777777" w:rsidR="00D34594" w:rsidRPr="00D34594" w:rsidRDefault="00D34594" w:rsidP="005E5957">
            <w:pPr>
              <w:autoSpaceDE w:val="0"/>
              <w:autoSpaceDN w:val="0"/>
              <w:adjustRightInd w:val="0"/>
              <w:spacing w:line="320" w:lineRule="atLeast"/>
              <w:ind w:left="60" w:right="60"/>
              <w:jc w:val="center"/>
              <w:rPr>
                <w:color w:val="000000"/>
              </w:rPr>
            </w:pPr>
            <w:r w:rsidRPr="00D34594">
              <w:rPr>
                <w:color w:val="000000"/>
              </w:rPr>
              <w:t>R Square</w:t>
            </w:r>
          </w:p>
        </w:tc>
        <w:tc>
          <w:tcPr>
            <w:tcW w:w="2022" w:type="dxa"/>
            <w:tcBorders>
              <w:top w:val="single" w:sz="4" w:space="0" w:color="auto"/>
              <w:bottom w:val="single" w:sz="4" w:space="0" w:color="auto"/>
            </w:tcBorders>
            <w:shd w:val="clear" w:color="auto" w:fill="FFFFFF"/>
            <w:vAlign w:val="bottom"/>
          </w:tcPr>
          <w:p w14:paraId="2D46C141" w14:textId="77777777" w:rsidR="00D34594" w:rsidRPr="00D34594" w:rsidRDefault="00D34594" w:rsidP="005E5957">
            <w:pPr>
              <w:autoSpaceDE w:val="0"/>
              <w:autoSpaceDN w:val="0"/>
              <w:adjustRightInd w:val="0"/>
              <w:spacing w:line="320" w:lineRule="atLeast"/>
              <w:ind w:left="60" w:right="60"/>
              <w:jc w:val="center"/>
              <w:rPr>
                <w:color w:val="000000"/>
              </w:rPr>
            </w:pPr>
            <w:r w:rsidRPr="00D34594">
              <w:rPr>
                <w:color w:val="000000"/>
              </w:rPr>
              <w:t>Adjusted R Square</w:t>
            </w:r>
          </w:p>
        </w:tc>
        <w:tc>
          <w:tcPr>
            <w:tcW w:w="3118" w:type="dxa"/>
            <w:tcBorders>
              <w:top w:val="single" w:sz="4" w:space="0" w:color="auto"/>
              <w:bottom w:val="single" w:sz="4" w:space="0" w:color="auto"/>
            </w:tcBorders>
            <w:shd w:val="clear" w:color="auto" w:fill="FFFFFF"/>
            <w:vAlign w:val="bottom"/>
          </w:tcPr>
          <w:p w14:paraId="0E70AA7D" w14:textId="77777777" w:rsidR="00D34594" w:rsidRPr="00D34594" w:rsidRDefault="00D34594" w:rsidP="005E5957">
            <w:pPr>
              <w:autoSpaceDE w:val="0"/>
              <w:autoSpaceDN w:val="0"/>
              <w:adjustRightInd w:val="0"/>
              <w:spacing w:line="320" w:lineRule="atLeast"/>
              <w:ind w:left="60" w:right="60"/>
              <w:jc w:val="center"/>
              <w:rPr>
                <w:color w:val="000000"/>
              </w:rPr>
            </w:pPr>
            <w:r w:rsidRPr="00D34594">
              <w:rPr>
                <w:color w:val="000000"/>
              </w:rPr>
              <w:t>Std. Error of the Estimate</w:t>
            </w:r>
          </w:p>
        </w:tc>
      </w:tr>
      <w:tr w:rsidR="00D34594" w:rsidRPr="00D34594" w14:paraId="230C002B" w14:textId="77777777" w:rsidTr="00D34594">
        <w:trPr>
          <w:cantSplit/>
          <w:jc w:val="center"/>
        </w:trPr>
        <w:tc>
          <w:tcPr>
            <w:tcW w:w="709" w:type="dxa"/>
            <w:tcBorders>
              <w:top w:val="single" w:sz="4" w:space="0" w:color="auto"/>
            </w:tcBorders>
            <w:shd w:val="clear" w:color="auto" w:fill="FFFFFF"/>
            <w:vAlign w:val="center"/>
          </w:tcPr>
          <w:p w14:paraId="2051B6E6" w14:textId="77777777" w:rsidR="00D34594" w:rsidRPr="00D34594" w:rsidRDefault="00D34594" w:rsidP="005E5957">
            <w:pPr>
              <w:autoSpaceDE w:val="0"/>
              <w:autoSpaceDN w:val="0"/>
              <w:adjustRightInd w:val="0"/>
              <w:spacing w:line="320" w:lineRule="atLeast"/>
              <w:ind w:left="60" w:right="60"/>
              <w:jc w:val="center"/>
              <w:rPr>
                <w:color w:val="000000"/>
              </w:rPr>
            </w:pPr>
            <w:r w:rsidRPr="00D34594">
              <w:rPr>
                <w:color w:val="000000"/>
              </w:rPr>
              <w:t>.858</w:t>
            </w:r>
            <w:r w:rsidRPr="00D34594">
              <w:rPr>
                <w:color w:val="000000"/>
                <w:vertAlign w:val="superscript"/>
              </w:rPr>
              <w:t>a</w:t>
            </w:r>
          </w:p>
        </w:tc>
        <w:tc>
          <w:tcPr>
            <w:tcW w:w="1092" w:type="dxa"/>
            <w:tcBorders>
              <w:top w:val="single" w:sz="4" w:space="0" w:color="auto"/>
            </w:tcBorders>
            <w:shd w:val="clear" w:color="auto" w:fill="FFFFFF"/>
            <w:vAlign w:val="center"/>
          </w:tcPr>
          <w:p w14:paraId="79E26965" w14:textId="77777777" w:rsidR="00D34594" w:rsidRPr="00D34594" w:rsidRDefault="00D34594" w:rsidP="005E5957">
            <w:pPr>
              <w:autoSpaceDE w:val="0"/>
              <w:autoSpaceDN w:val="0"/>
              <w:adjustRightInd w:val="0"/>
              <w:spacing w:line="320" w:lineRule="atLeast"/>
              <w:ind w:left="60" w:right="60"/>
              <w:jc w:val="center"/>
              <w:rPr>
                <w:color w:val="000000"/>
              </w:rPr>
            </w:pPr>
            <w:r w:rsidRPr="00D34594">
              <w:rPr>
                <w:color w:val="000000"/>
              </w:rPr>
              <w:t>.736</w:t>
            </w:r>
          </w:p>
        </w:tc>
        <w:tc>
          <w:tcPr>
            <w:tcW w:w="2022" w:type="dxa"/>
            <w:tcBorders>
              <w:top w:val="single" w:sz="4" w:space="0" w:color="auto"/>
            </w:tcBorders>
            <w:shd w:val="clear" w:color="auto" w:fill="FFFFFF"/>
            <w:vAlign w:val="center"/>
          </w:tcPr>
          <w:p w14:paraId="7DF251B5" w14:textId="77777777" w:rsidR="00D34594" w:rsidRPr="00D34594" w:rsidRDefault="00D34594" w:rsidP="005E5957">
            <w:pPr>
              <w:autoSpaceDE w:val="0"/>
              <w:autoSpaceDN w:val="0"/>
              <w:adjustRightInd w:val="0"/>
              <w:spacing w:line="320" w:lineRule="atLeast"/>
              <w:ind w:left="60" w:right="60"/>
              <w:jc w:val="center"/>
              <w:rPr>
                <w:color w:val="000000"/>
              </w:rPr>
            </w:pPr>
            <w:r w:rsidRPr="00D34594">
              <w:rPr>
                <w:color w:val="000000"/>
              </w:rPr>
              <w:t>.728</w:t>
            </w:r>
          </w:p>
        </w:tc>
        <w:tc>
          <w:tcPr>
            <w:tcW w:w="3118" w:type="dxa"/>
            <w:tcBorders>
              <w:top w:val="single" w:sz="4" w:space="0" w:color="auto"/>
            </w:tcBorders>
            <w:shd w:val="clear" w:color="auto" w:fill="FFFFFF"/>
            <w:vAlign w:val="center"/>
          </w:tcPr>
          <w:p w14:paraId="54357D12" w14:textId="77777777" w:rsidR="00D34594" w:rsidRPr="00D34594" w:rsidRDefault="00D34594" w:rsidP="005E5957">
            <w:pPr>
              <w:autoSpaceDE w:val="0"/>
              <w:autoSpaceDN w:val="0"/>
              <w:adjustRightInd w:val="0"/>
              <w:spacing w:line="320" w:lineRule="atLeast"/>
              <w:ind w:left="60" w:right="60"/>
              <w:jc w:val="center"/>
              <w:rPr>
                <w:color w:val="000000"/>
              </w:rPr>
            </w:pPr>
            <w:r w:rsidRPr="00D34594">
              <w:rPr>
                <w:color w:val="000000"/>
              </w:rPr>
              <w:t>.17061371</w:t>
            </w:r>
          </w:p>
        </w:tc>
      </w:tr>
    </w:tbl>
    <w:p w14:paraId="7FB1E981" w14:textId="57ABCDE1" w:rsidR="009D3B03" w:rsidRPr="00D9619E" w:rsidRDefault="00D34594" w:rsidP="00D34594">
      <w:pPr>
        <w:autoSpaceDE w:val="0"/>
        <w:autoSpaceDN w:val="0"/>
        <w:adjustRightInd w:val="0"/>
        <w:ind w:left="993" w:right="-7"/>
        <w:jc w:val="both"/>
        <w:rPr>
          <w:i/>
          <w:iCs/>
          <w:color w:val="000000"/>
          <w:sz w:val="20"/>
          <w:szCs w:val="20"/>
          <w:lang w:val="it-IT"/>
        </w:rPr>
      </w:pPr>
      <w:r w:rsidRPr="00D9619E">
        <w:rPr>
          <w:i/>
          <w:iCs/>
          <w:color w:val="000000"/>
          <w:sz w:val="20"/>
          <w:szCs w:val="20"/>
          <w:lang w:val="it-IT"/>
        </w:rPr>
        <w:t>Sumber : Output SPSS 23</w:t>
      </w:r>
    </w:p>
    <w:p w14:paraId="75061B95" w14:textId="0029EA3A" w:rsidR="00D34594" w:rsidRDefault="00D34594" w:rsidP="00D34594">
      <w:pPr>
        <w:autoSpaceDE w:val="0"/>
        <w:autoSpaceDN w:val="0"/>
        <w:adjustRightInd w:val="0"/>
        <w:ind w:right="-7"/>
        <w:jc w:val="both"/>
        <w:rPr>
          <w:color w:val="000000"/>
          <w:lang w:val="it-IT"/>
        </w:rPr>
      </w:pPr>
    </w:p>
    <w:p w14:paraId="630B6B7D" w14:textId="4A1E3351" w:rsidR="00D34594" w:rsidRDefault="00D34594" w:rsidP="00D34594">
      <w:pPr>
        <w:autoSpaceDE w:val="0"/>
        <w:autoSpaceDN w:val="0"/>
        <w:adjustRightInd w:val="0"/>
        <w:ind w:right="-7" w:firstLine="567"/>
        <w:jc w:val="both"/>
      </w:pPr>
      <w:r>
        <w:t xml:space="preserve">Berdasarkan tabel di atas dapat diketahui nilai R </w:t>
      </w:r>
      <w:r>
        <w:rPr>
          <w:i/>
          <w:iCs/>
        </w:rPr>
        <w:t>Square</w:t>
      </w:r>
      <w:r>
        <w:t xml:space="preserve"> sebesar 0,736. Hal tersebut berarti variabel </w:t>
      </w:r>
      <w:r w:rsidRPr="009704BD">
        <w:rPr>
          <w:i/>
          <w:iCs/>
        </w:rPr>
        <w:t>N</w:t>
      </w:r>
      <w:r w:rsidR="009704BD" w:rsidRPr="009704BD">
        <w:rPr>
          <w:i/>
          <w:iCs/>
        </w:rPr>
        <w:t xml:space="preserve">et </w:t>
      </w:r>
      <w:r w:rsidRPr="009704BD">
        <w:rPr>
          <w:i/>
          <w:iCs/>
        </w:rPr>
        <w:t>P</w:t>
      </w:r>
      <w:r w:rsidR="009704BD" w:rsidRPr="009704BD">
        <w:rPr>
          <w:i/>
          <w:iCs/>
        </w:rPr>
        <w:t xml:space="preserve">rofit </w:t>
      </w:r>
      <w:r w:rsidRPr="009704BD">
        <w:rPr>
          <w:i/>
          <w:iCs/>
        </w:rPr>
        <w:t>M</w:t>
      </w:r>
      <w:r w:rsidR="009704BD" w:rsidRPr="009704BD">
        <w:rPr>
          <w:i/>
          <w:iCs/>
        </w:rPr>
        <w:t>argin</w:t>
      </w:r>
      <w:r w:rsidRPr="009704BD">
        <w:rPr>
          <w:i/>
          <w:iCs/>
        </w:rPr>
        <w:t>, C</w:t>
      </w:r>
      <w:r w:rsidR="009704BD" w:rsidRPr="009704BD">
        <w:rPr>
          <w:i/>
          <w:iCs/>
        </w:rPr>
        <w:t xml:space="preserve">urrent </w:t>
      </w:r>
      <w:r w:rsidRPr="009704BD">
        <w:rPr>
          <w:i/>
          <w:iCs/>
        </w:rPr>
        <w:t>R</w:t>
      </w:r>
      <w:r w:rsidR="009704BD" w:rsidRPr="009704BD">
        <w:rPr>
          <w:i/>
          <w:iCs/>
        </w:rPr>
        <w:t>atio</w:t>
      </w:r>
      <w:r w:rsidRPr="009704BD">
        <w:rPr>
          <w:i/>
          <w:iCs/>
        </w:rPr>
        <w:t>, D</w:t>
      </w:r>
      <w:r w:rsidR="009704BD" w:rsidRPr="009704BD">
        <w:rPr>
          <w:i/>
          <w:iCs/>
        </w:rPr>
        <w:t xml:space="preserve">ebt to </w:t>
      </w:r>
      <w:r w:rsidRPr="009704BD">
        <w:rPr>
          <w:i/>
          <w:iCs/>
        </w:rPr>
        <w:t>E</w:t>
      </w:r>
      <w:r w:rsidR="009704BD" w:rsidRPr="009704BD">
        <w:rPr>
          <w:i/>
          <w:iCs/>
        </w:rPr>
        <w:t xml:space="preserve">quity </w:t>
      </w:r>
      <w:r w:rsidRPr="009704BD">
        <w:rPr>
          <w:i/>
          <w:iCs/>
        </w:rPr>
        <w:t>R</w:t>
      </w:r>
      <w:r w:rsidR="009704BD" w:rsidRPr="009704BD">
        <w:rPr>
          <w:i/>
          <w:iCs/>
        </w:rPr>
        <w:t>atio</w:t>
      </w:r>
      <w:r>
        <w:t xml:space="preserve">, dan </w:t>
      </w:r>
      <w:r w:rsidRPr="009704BD">
        <w:rPr>
          <w:i/>
          <w:iCs/>
        </w:rPr>
        <w:t>F</w:t>
      </w:r>
      <w:r w:rsidR="009704BD" w:rsidRPr="009704BD">
        <w:rPr>
          <w:i/>
          <w:iCs/>
        </w:rPr>
        <w:t xml:space="preserve">ree </w:t>
      </w:r>
      <w:r w:rsidRPr="009704BD">
        <w:rPr>
          <w:i/>
          <w:iCs/>
        </w:rPr>
        <w:t>C</w:t>
      </w:r>
      <w:r w:rsidR="009704BD" w:rsidRPr="009704BD">
        <w:rPr>
          <w:i/>
          <w:iCs/>
        </w:rPr>
        <w:t xml:space="preserve">ash </w:t>
      </w:r>
      <w:r w:rsidRPr="009704BD">
        <w:rPr>
          <w:i/>
          <w:iCs/>
        </w:rPr>
        <w:t>F</w:t>
      </w:r>
      <w:r w:rsidR="009704BD" w:rsidRPr="009704BD">
        <w:rPr>
          <w:i/>
          <w:iCs/>
        </w:rPr>
        <w:t>low</w:t>
      </w:r>
      <w:r>
        <w:t xml:space="preserve"> dapat mempengaruhi </w:t>
      </w:r>
      <w:r w:rsidRPr="009704BD">
        <w:rPr>
          <w:i/>
          <w:iCs/>
        </w:rPr>
        <w:t>F</w:t>
      </w:r>
      <w:r w:rsidR="009704BD">
        <w:rPr>
          <w:i/>
          <w:iCs/>
        </w:rPr>
        <w:t xml:space="preserve">inancial </w:t>
      </w:r>
      <w:r w:rsidRPr="009704BD">
        <w:rPr>
          <w:i/>
          <w:iCs/>
        </w:rPr>
        <w:t>D</w:t>
      </w:r>
      <w:r w:rsidR="009704BD">
        <w:rPr>
          <w:i/>
          <w:iCs/>
        </w:rPr>
        <w:t>istress</w:t>
      </w:r>
      <w:r>
        <w:t xml:space="preserve"> sebesar 73,6%, sedangkan sisanya 26,4% dipengaruhi oleh variabel lain yang diteliti pada penelitian ini.</w:t>
      </w:r>
      <w:r w:rsidR="00784D05">
        <w:t xml:space="preserve"> </w:t>
      </w:r>
    </w:p>
    <w:p w14:paraId="7ABA9FDF" w14:textId="77777777" w:rsidR="00D34594" w:rsidRPr="00D34594" w:rsidRDefault="00D34594" w:rsidP="00D34594">
      <w:pPr>
        <w:autoSpaceDE w:val="0"/>
        <w:autoSpaceDN w:val="0"/>
        <w:adjustRightInd w:val="0"/>
        <w:ind w:right="-7" w:firstLine="567"/>
        <w:jc w:val="both"/>
        <w:rPr>
          <w:color w:val="000000"/>
          <w:lang w:val="it-IT"/>
        </w:rPr>
      </w:pPr>
    </w:p>
    <w:p w14:paraId="67C3E847" w14:textId="4E335A49" w:rsidR="00D569D5" w:rsidRDefault="00D569D5" w:rsidP="00A36C16">
      <w:pPr>
        <w:autoSpaceDE w:val="0"/>
        <w:autoSpaceDN w:val="0"/>
        <w:adjustRightInd w:val="0"/>
        <w:ind w:right="-7"/>
        <w:jc w:val="both"/>
        <w:rPr>
          <w:b/>
          <w:bCs/>
          <w:color w:val="000000"/>
          <w:lang w:val="it-IT"/>
        </w:rPr>
      </w:pPr>
      <w:r>
        <w:rPr>
          <w:b/>
          <w:bCs/>
          <w:color w:val="000000"/>
          <w:lang w:val="it-IT"/>
        </w:rPr>
        <w:t>Uji Parsial (Uji t)</w:t>
      </w:r>
    </w:p>
    <w:p w14:paraId="76D6DD2A" w14:textId="40962ECC" w:rsidR="0042361E" w:rsidRDefault="0042361E" w:rsidP="0042361E">
      <w:pPr>
        <w:autoSpaceDE w:val="0"/>
        <w:autoSpaceDN w:val="0"/>
        <w:adjustRightInd w:val="0"/>
        <w:ind w:firstLine="567"/>
        <w:jc w:val="both"/>
      </w:pPr>
      <w:r>
        <w:t>Uji parsial dengan uji t bertujuan untuk mengetahui pengaruh dari masing-masing variabel independen terhadap variabel dependen. Hasil uji t pada penelitian ini dapat dilihat pada tabel di bawah ini :</w:t>
      </w:r>
    </w:p>
    <w:p w14:paraId="5C8E10CA" w14:textId="5126F690" w:rsidR="0042361E" w:rsidRDefault="0042361E" w:rsidP="0042361E">
      <w:pPr>
        <w:autoSpaceDE w:val="0"/>
        <w:autoSpaceDN w:val="0"/>
        <w:adjustRightInd w:val="0"/>
        <w:jc w:val="both"/>
      </w:pPr>
    </w:p>
    <w:p w14:paraId="5ECDE2B4" w14:textId="52A1C6DD" w:rsidR="0042361E" w:rsidRDefault="0042361E" w:rsidP="0042361E">
      <w:pPr>
        <w:autoSpaceDE w:val="0"/>
        <w:autoSpaceDN w:val="0"/>
        <w:adjustRightInd w:val="0"/>
        <w:jc w:val="center"/>
        <w:rPr>
          <w:b/>
          <w:bCs/>
        </w:rPr>
      </w:pPr>
      <w:r>
        <w:rPr>
          <w:b/>
          <w:bCs/>
        </w:rPr>
        <w:t>Tabel 4. Hasil Uji Parsial</w:t>
      </w:r>
    </w:p>
    <w:tbl>
      <w:tblPr>
        <w:tblW w:w="4091" w:type="dxa"/>
        <w:jc w:val="center"/>
        <w:tblLayout w:type="fixed"/>
        <w:tblCellMar>
          <w:left w:w="0" w:type="dxa"/>
          <w:right w:w="0" w:type="dxa"/>
        </w:tblCellMar>
        <w:tblLook w:val="04A0" w:firstRow="1" w:lastRow="0" w:firstColumn="1" w:lastColumn="0" w:noHBand="0" w:noVBand="1"/>
      </w:tblPr>
      <w:tblGrid>
        <w:gridCol w:w="1965"/>
        <w:gridCol w:w="992"/>
        <w:gridCol w:w="1134"/>
      </w:tblGrid>
      <w:tr w:rsidR="0042361E" w:rsidRPr="0042361E" w14:paraId="79CE312A" w14:textId="77777777" w:rsidTr="005E5957">
        <w:trPr>
          <w:cantSplit/>
          <w:jc w:val="center"/>
        </w:trPr>
        <w:tc>
          <w:tcPr>
            <w:tcW w:w="1965" w:type="dxa"/>
            <w:tcBorders>
              <w:top w:val="single" w:sz="4" w:space="0" w:color="auto"/>
              <w:bottom w:val="single" w:sz="4" w:space="0" w:color="auto"/>
            </w:tcBorders>
            <w:shd w:val="clear" w:color="auto" w:fill="FFFFFF"/>
            <w:vAlign w:val="center"/>
          </w:tcPr>
          <w:p w14:paraId="4BE80FDC" w14:textId="006B128D" w:rsidR="0042361E" w:rsidRPr="0042361E" w:rsidRDefault="0042361E" w:rsidP="005E5957">
            <w:pPr>
              <w:autoSpaceDE w:val="0"/>
              <w:autoSpaceDN w:val="0"/>
              <w:adjustRightInd w:val="0"/>
              <w:spacing w:line="320" w:lineRule="atLeast"/>
              <w:ind w:left="60" w:right="60"/>
              <w:jc w:val="center"/>
              <w:rPr>
                <w:color w:val="000000"/>
              </w:rPr>
            </w:pPr>
            <w:bookmarkStart w:id="1" w:name="_Hlk93519898"/>
            <w:r w:rsidRPr="0042361E">
              <w:rPr>
                <w:color w:val="000000"/>
              </w:rPr>
              <w:t>Variabel</w:t>
            </w:r>
          </w:p>
        </w:tc>
        <w:tc>
          <w:tcPr>
            <w:tcW w:w="992" w:type="dxa"/>
            <w:tcBorders>
              <w:top w:val="single" w:sz="4" w:space="0" w:color="auto"/>
              <w:bottom w:val="single" w:sz="4" w:space="0" w:color="auto"/>
            </w:tcBorders>
            <w:shd w:val="clear" w:color="auto" w:fill="FFFFFF"/>
            <w:vAlign w:val="bottom"/>
          </w:tcPr>
          <w:p w14:paraId="039FA17F" w14:textId="77777777" w:rsidR="0042361E" w:rsidRPr="0042361E" w:rsidRDefault="0042361E" w:rsidP="005E5957">
            <w:pPr>
              <w:autoSpaceDE w:val="0"/>
              <w:autoSpaceDN w:val="0"/>
              <w:adjustRightInd w:val="0"/>
              <w:spacing w:line="320" w:lineRule="atLeast"/>
              <w:ind w:left="60" w:right="60"/>
              <w:jc w:val="center"/>
              <w:rPr>
                <w:color w:val="000000"/>
              </w:rPr>
            </w:pPr>
            <w:r w:rsidRPr="0042361E">
              <w:rPr>
                <w:color w:val="000000"/>
              </w:rPr>
              <w:t>t</w:t>
            </w:r>
          </w:p>
        </w:tc>
        <w:tc>
          <w:tcPr>
            <w:tcW w:w="1134" w:type="dxa"/>
            <w:tcBorders>
              <w:top w:val="single" w:sz="4" w:space="0" w:color="auto"/>
              <w:bottom w:val="single" w:sz="4" w:space="0" w:color="auto"/>
            </w:tcBorders>
            <w:shd w:val="clear" w:color="auto" w:fill="FFFFFF"/>
            <w:vAlign w:val="bottom"/>
          </w:tcPr>
          <w:p w14:paraId="1E0325CF" w14:textId="77777777" w:rsidR="0042361E" w:rsidRPr="0042361E" w:rsidRDefault="0042361E" w:rsidP="005E5957">
            <w:pPr>
              <w:autoSpaceDE w:val="0"/>
              <w:autoSpaceDN w:val="0"/>
              <w:adjustRightInd w:val="0"/>
              <w:spacing w:line="320" w:lineRule="atLeast"/>
              <w:ind w:left="60" w:right="60"/>
              <w:jc w:val="center"/>
              <w:rPr>
                <w:color w:val="000000"/>
              </w:rPr>
            </w:pPr>
            <w:r w:rsidRPr="0042361E">
              <w:rPr>
                <w:color w:val="000000"/>
              </w:rPr>
              <w:t>Sig.</w:t>
            </w:r>
          </w:p>
        </w:tc>
      </w:tr>
      <w:tr w:rsidR="0042361E" w:rsidRPr="0042361E" w14:paraId="747E93E4" w14:textId="77777777" w:rsidTr="005E5957">
        <w:trPr>
          <w:cantSplit/>
          <w:jc w:val="center"/>
        </w:trPr>
        <w:tc>
          <w:tcPr>
            <w:tcW w:w="1965" w:type="dxa"/>
            <w:tcBorders>
              <w:top w:val="single" w:sz="4" w:space="0" w:color="auto"/>
            </w:tcBorders>
            <w:shd w:val="clear" w:color="auto" w:fill="FFFFFF"/>
          </w:tcPr>
          <w:p w14:paraId="34C65FD7" w14:textId="77777777" w:rsidR="0042361E" w:rsidRPr="0042361E" w:rsidRDefault="0042361E" w:rsidP="005E5957">
            <w:pPr>
              <w:autoSpaceDE w:val="0"/>
              <w:autoSpaceDN w:val="0"/>
              <w:adjustRightInd w:val="0"/>
              <w:spacing w:line="320" w:lineRule="atLeast"/>
              <w:ind w:left="60" w:right="60"/>
              <w:jc w:val="center"/>
              <w:rPr>
                <w:color w:val="000000"/>
              </w:rPr>
            </w:pPr>
            <w:r w:rsidRPr="0042361E">
              <w:rPr>
                <w:color w:val="000000"/>
              </w:rPr>
              <w:t>(Constant)</w:t>
            </w:r>
          </w:p>
        </w:tc>
        <w:tc>
          <w:tcPr>
            <w:tcW w:w="992" w:type="dxa"/>
            <w:tcBorders>
              <w:top w:val="single" w:sz="4" w:space="0" w:color="auto"/>
            </w:tcBorders>
            <w:shd w:val="clear" w:color="auto" w:fill="FFFFFF"/>
            <w:vAlign w:val="center"/>
          </w:tcPr>
          <w:p w14:paraId="489168FD" w14:textId="77777777" w:rsidR="0042361E" w:rsidRPr="0042361E" w:rsidRDefault="0042361E" w:rsidP="005E5957">
            <w:pPr>
              <w:autoSpaceDE w:val="0"/>
              <w:autoSpaceDN w:val="0"/>
              <w:adjustRightInd w:val="0"/>
              <w:spacing w:line="320" w:lineRule="atLeast"/>
              <w:ind w:left="60" w:right="60"/>
              <w:jc w:val="center"/>
              <w:rPr>
                <w:color w:val="000000"/>
              </w:rPr>
            </w:pPr>
            <w:r w:rsidRPr="0042361E">
              <w:rPr>
                <w:color w:val="000000"/>
              </w:rPr>
              <w:t>-2.210</w:t>
            </w:r>
          </w:p>
        </w:tc>
        <w:tc>
          <w:tcPr>
            <w:tcW w:w="1134" w:type="dxa"/>
            <w:tcBorders>
              <w:top w:val="single" w:sz="4" w:space="0" w:color="auto"/>
            </w:tcBorders>
            <w:shd w:val="clear" w:color="auto" w:fill="FFFFFF"/>
            <w:vAlign w:val="center"/>
          </w:tcPr>
          <w:p w14:paraId="0D759FC2" w14:textId="77777777" w:rsidR="0042361E" w:rsidRPr="0042361E" w:rsidRDefault="0042361E" w:rsidP="005E5957">
            <w:pPr>
              <w:autoSpaceDE w:val="0"/>
              <w:autoSpaceDN w:val="0"/>
              <w:adjustRightInd w:val="0"/>
              <w:spacing w:line="320" w:lineRule="atLeast"/>
              <w:ind w:left="60" w:right="60"/>
              <w:jc w:val="center"/>
              <w:rPr>
                <w:color w:val="000000"/>
              </w:rPr>
            </w:pPr>
            <w:r w:rsidRPr="0042361E">
              <w:rPr>
                <w:color w:val="000000"/>
              </w:rPr>
              <w:t>.029</w:t>
            </w:r>
          </w:p>
        </w:tc>
      </w:tr>
      <w:tr w:rsidR="0042361E" w:rsidRPr="0042361E" w14:paraId="02FEB43C" w14:textId="77777777" w:rsidTr="005E5957">
        <w:trPr>
          <w:cantSplit/>
          <w:jc w:val="center"/>
        </w:trPr>
        <w:tc>
          <w:tcPr>
            <w:tcW w:w="1965" w:type="dxa"/>
            <w:shd w:val="clear" w:color="auto" w:fill="FFFFFF"/>
          </w:tcPr>
          <w:p w14:paraId="0E7E9C7E" w14:textId="34AA0432" w:rsidR="0042361E" w:rsidRPr="0042361E" w:rsidRDefault="005E5957" w:rsidP="005E5957">
            <w:pPr>
              <w:autoSpaceDE w:val="0"/>
              <w:autoSpaceDN w:val="0"/>
              <w:adjustRightInd w:val="0"/>
              <w:spacing w:line="320" w:lineRule="atLeast"/>
              <w:ind w:left="60" w:right="60"/>
              <w:jc w:val="center"/>
              <w:rPr>
                <w:color w:val="000000"/>
              </w:rPr>
            </w:pPr>
            <w:r>
              <w:rPr>
                <w:color w:val="000000"/>
              </w:rPr>
              <w:t>NPM</w:t>
            </w:r>
          </w:p>
        </w:tc>
        <w:tc>
          <w:tcPr>
            <w:tcW w:w="992" w:type="dxa"/>
            <w:shd w:val="clear" w:color="auto" w:fill="FFFFFF"/>
            <w:vAlign w:val="center"/>
          </w:tcPr>
          <w:p w14:paraId="240E3EA0" w14:textId="77777777" w:rsidR="0042361E" w:rsidRPr="0042361E" w:rsidRDefault="0042361E" w:rsidP="005E5957">
            <w:pPr>
              <w:autoSpaceDE w:val="0"/>
              <w:autoSpaceDN w:val="0"/>
              <w:adjustRightInd w:val="0"/>
              <w:spacing w:line="320" w:lineRule="atLeast"/>
              <w:ind w:left="60" w:right="60"/>
              <w:jc w:val="center"/>
              <w:rPr>
                <w:color w:val="000000"/>
              </w:rPr>
            </w:pPr>
            <w:r w:rsidRPr="0042361E">
              <w:rPr>
                <w:color w:val="000000"/>
              </w:rPr>
              <w:t>14.256</w:t>
            </w:r>
          </w:p>
        </w:tc>
        <w:tc>
          <w:tcPr>
            <w:tcW w:w="1134" w:type="dxa"/>
            <w:shd w:val="clear" w:color="auto" w:fill="FFFFFF"/>
            <w:vAlign w:val="center"/>
          </w:tcPr>
          <w:p w14:paraId="51855445" w14:textId="77777777" w:rsidR="0042361E" w:rsidRPr="0042361E" w:rsidRDefault="0042361E" w:rsidP="005E5957">
            <w:pPr>
              <w:autoSpaceDE w:val="0"/>
              <w:autoSpaceDN w:val="0"/>
              <w:adjustRightInd w:val="0"/>
              <w:spacing w:line="320" w:lineRule="atLeast"/>
              <w:ind w:left="60" w:right="60"/>
              <w:jc w:val="center"/>
              <w:rPr>
                <w:color w:val="000000"/>
              </w:rPr>
            </w:pPr>
            <w:r w:rsidRPr="0042361E">
              <w:rPr>
                <w:color w:val="000000"/>
              </w:rPr>
              <w:t>.000</w:t>
            </w:r>
          </w:p>
        </w:tc>
      </w:tr>
      <w:tr w:rsidR="0042361E" w:rsidRPr="0042361E" w14:paraId="4CDF266E" w14:textId="77777777" w:rsidTr="005E5957">
        <w:trPr>
          <w:cantSplit/>
          <w:jc w:val="center"/>
        </w:trPr>
        <w:tc>
          <w:tcPr>
            <w:tcW w:w="1965" w:type="dxa"/>
            <w:shd w:val="clear" w:color="auto" w:fill="FFFFFF"/>
          </w:tcPr>
          <w:p w14:paraId="5BFE2604" w14:textId="46E8BA2F" w:rsidR="0042361E" w:rsidRPr="0042361E" w:rsidRDefault="005E5957" w:rsidP="005E5957">
            <w:pPr>
              <w:autoSpaceDE w:val="0"/>
              <w:autoSpaceDN w:val="0"/>
              <w:adjustRightInd w:val="0"/>
              <w:spacing w:line="320" w:lineRule="atLeast"/>
              <w:ind w:left="60" w:right="60"/>
              <w:jc w:val="center"/>
              <w:rPr>
                <w:color w:val="000000"/>
              </w:rPr>
            </w:pPr>
            <w:r>
              <w:rPr>
                <w:color w:val="000000"/>
              </w:rPr>
              <w:t>CR</w:t>
            </w:r>
          </w:p>
        </w:tc>
        <w:tc>
          <w:tcPr>
            <w:tcW w:w="992" w:type="dxa"/>
            <w:shd w:val="clear" w:color="auto" w:fill="FFFFFF"/>
            <w:vAlign w:val="center"/>
          </w:tcPr>
          <w:p w14:paraId="607D1577" w14:textId="77777777" w:rsidR="0042361E" w:rsidRPr="0042361E" w:rsidRDefault="0042361E" w:rsidP="005E5957">
            <w:pPr>
              <w:autoSpaceDE w:val="0"/>
              <w:autoSpaceDN w:val="0"/>
              <w:adjustRightInd w:val="0"/>
              <w:spacing w:line="320" w:lineRule="atLeast"/>
              <w:ind w:left="60" w:right="60"/>
              <w:jc w:val="center"/>
              <w:rPr>
                <w:color w:val="000000"/>
              </w:rPr>
            </w:pPr>
            <w:r w:rsidRPr="0042361E">
              <w:rPr>
                <w:color w:val="000000"/>
              </w:rPr>
              <w:t>11.391</w:t>
            </w:r>
          </w:p>
        </w:tc>
        <w:tc>
          <w:tcPr>
            <w:tcW w:w="1134" w:type="dxa"/>
            <w:shd w:val="clear" w:color="auto" w:fill="FFFFFF"/>
            <w:vAlign w:val="center"/>
          </w:tcPr>
          <w:p w14:paraId="39AD6A98" w14:textId="77777777" w:rsidR="0042361E" w:rsidRPr="0042361E" w:rsidRDefault="0042361E" w:rsidP="005E5957">
            <w:pPr>
              <w:autoSpaceDE w:val="0"/>
              <w:autoSpaceDN w:val="0"/>
              <w:adjustRightInd w:val="0"/>
              <w:spacing w:line="320" w:lineRule="atLeast"/>
              <w:ind w:left="60" w:right="60"/>
              <w:jc w:val="center"/>
              <w:rPr>
                <w:color w:val="000000"/>
              </w:rPr>
            </w:pPr>
            <w:r w:rsidRPr="0042361E">
              <w:rPr>
                <w:color w:val="000000"/>
              </w:rPr>
              <w:t>.000</w:t>
            </w:r>
          </w:p>
        </w:tc>
      </w:tr>
      <w:tr w:rsidR="0042361E" w:rsidRPr="0042361E" w14:paraId="557FDDC2" w14:textId="77777777" w:rsidTr="005E5957">
        <w:trPr>
          <w:cantSplit/>
          <w:jc w:val="center"/>
        </w:trPr>
        <w:tc>
          <w:tcPr>
            <w:tcW w:w="1965" w:type="dxa"/>
            <w:shd w:val="clear" w:color="auto" w:fill="FFFFFF"/>
          </w:tcPr>
          <w:p w14:paraId="437AC3BB" w14:textId="60812E69" w:rsidR="0042361E" w:rsidRPr="0042361E" w:rsidRDefault="005E5957" w:rsidP="005E5957">
            <w:pPr>
              <w:autoSpaceDE w:val="0"/>
              <w:autoSpaceDN w:val="0"/>
              <w:adjustRightInd w:val="0"/>
              <w:spacing w:line="320" w:lineRule="atLeast"/>
              <w:ind w:left="60" w:right="60"/>
              <w:jc w:val="center"/>
              <w:rPr>
                <w:color w:val="000000"/>
              </w:rPr>
            </w:pPr>
            <w:r>
              <w:rPr>
                <w:color w:val="000000"/>
              </w:rPr>
              <w:t>DER</w:t>
            </w:r>
          </w:p>
        </w:tc>
        <w:tc>
          <w:tcPr>
            <w:tcW w:w="992" w:type="dxa"/>
            <w:shd w:val="clear" w:color="auto" w:fill="FFFFFF"/>
            <w:vAlign w:val="center"/>
          </w:tcPr>
          <w:p w14:paraId="478A6BA9" w14:textId="77777777" w:rsidR="0042361E" w:rsidRPr="0042361E" w:rsidRDefault="0042361E" w:rsidP="005E5957">
            <w:pPr>
              <w:autoSpaceDE w:val="0"/>
              <w:autoSpaceDN w:val="0"/>
              <w:adjustRightInd w:val="0"/>
              <w:spacing w:line="320" w:lineRule="atLeast"/>
              <w:ind w:left="60" w:right="60"/>
              <w:jc w:val="center"/>
              <w:rPr>
                <w:color w:val="000000"/>
              </w:rPr>
            </w:pPr>
            <w:r w:rsidRPr="0042361E">
              <w:rPr>
                <w:color w:val="000000"/>
              </w:rPr>
              <w:t>3.105</w:t>
            </w:r>
          </w:p>
        </w:tc>
        <w:tc>
          <w:tcPr>
            <w:tcW w:w="1134" w:type="dxa"/>
            <w:shd w:val="clear" w:color="auto" w:fill="FFFFFF"/>
            <w:vAlign w:val="center"/>
          </w:tcPr>
          <w:p w14:paraId="2451142E" w14:textId="77777777" w:rsidR="0042361E" w:rsidRPr="0042361E" w:rsidRDefault="0042361E" w:rsidP="005E5957">
            <w:pPr>
              <w:autoSpaceDE w:val="0"/>
              <w:autoSpaceDN w:val="0"/>
              <w:adjustRightInd w:val="0"/>
              <w:spacing w:line="320" w:lineRule="atLeast"/>
              <w:ind w:left="60" w:right="60"/>
              <w:jc w:val="center"/>
              <w:rPr>
                <w:color w:val="000000"/>
              </w:rPr>
            </w:pPr>
            <w:r w:rsidRPr="0042361E">
              <w:rPr>
                <w:color w:val="000000"/>
              </w:rPr>
              <w:t>.002</w:t>
            </w:r>
          </w:p>
        </w:tc>
      </w:tr>
      <w:tr w:rsidR="0042361E" w:rsidRPr="0042361E" w14:paraId="718B985D" w14:textId="77777777" w:rsidTr="005E5957">
        <w:trPr>
          <w:cantSplit/>
          <w:jc w:val="center"/>
        </w:trPr>
        <w:tc>
          <w:tcPr>
            <w:tcW w:w="1965" w:type="dxa"/>
            <w:tcBorders>
              <w:bottom w:val="single" w:sz="4" w:space="0" w:color="auto"/>
            </w:tcBorders>
            <w:shd w:val="clear" w:color="auto" w:fill="FFFFFF"/>
          </w:tcPr>
          <w:p w14:paraId="205E8E44" w14:textId="633F8B5F" w:rsidR="0042361E" w:rsidRPr="0042361E" w:rsidRDefault="005E5957" w:rsidP="005E5957">
            <w:pPr>
              <w:autoSpaceDE w:val="0"/>
              <w:autoSpaceDN w:val="0"/>
              <w:adjustRightInd w:val="0"/>
              <w:spacing w:line="320" w:lineRule="atLeast"/>
              <w:ind w:left="60" w:right="60"/>
              <w:jc w:val="center"/>
              <w:rPr>
                <w:color w:val="000000"/>
              </w:rPr>
            </w:pPr>
            <w:r>
              <w:rPr>
                <w:color w:val="000000"/>
              </w:rPr>
              <w:t>FCF</w:t>
            </w:r>
          </w:p>
        </w:tc>
        <w:tc>
          <w:tcPr>
            <w:tcW w:w="992" w:type="dxa"/>
            <w:tcBorders>
              <w:bottom w:val="single" w:sz="4" w:space="0" w:color="auto"/>
            </w:tcBorders>
            <w:shd w:val="clear" w:color="auto" w:fill="FFFFFF"/>
            <w:vAlign w:val="center"/>
          </w:tcPr>
          <w:p w14:paraId="25DA4C2E" w14:textId="77777777" w:rsidR="0042361E" w:rsidRPr="0042361E" w:rsidRDefault="0042361E" w:rsidP="005E5957">
            <w:pPr>
              <w:autoSpaceDE w:val="0"/>
              <w:autoSpaceDN w:val="0"/>
              <w:adjustRightInd w:val="0"/>
              <w:spacing w:line="320" w:lineRule="atLeast"/>
              <w:ind w:left="60" w:right="60"/>
              <w:jc w:val="center"/>
              <w:rPr>
                <w:color w:val="000000"/>
              </w:rPr>
            </w:pPr>
            <w:r w:rsidRPr="0042361E">
              <w:rPr>
                <w:color w:val="000000"/>
              </w:rPr>
              <w:t>1.941</w:t>
            </w:r>
          </w:p>
        </w:tc>
        <w:tc>
          <w:tcPr>
            <w:tcW w:w="1134" w:type="dxa"/>
            <w:tcBorders>
              <w:bottom w:val="single" w:sz="4" w:space="0" w:color="auto"/>
            </w:tcBorders>
            <w:shd w:val="clear" w:color="auto" w:fill="FFFFFF"/>
            <w:vAlign w:val="center"/>
          </w:tcPr>
          <w:p w14:paraId="42A93CBB" w14:textId="77777777" w:rsidR="0042361E" w:rsidRPr="0042361E" w:rsidRDefault="0042361E" w:rsidP="005E5957">
            <w:pPr>
              <w:autoSpaceDE w:val="0"/>
              <w:autoSpaceDN w:val="0"/>
              <w:adjustRightInd w:val="0"/>
              <w:spacing w:line="320" w:lineRule="atLeast"/>
              <w:ind w:left="60" w:right="60"/>
              <w:jc w:val="center"/>
              <w:rPr>
                <w:color w:val="000000"/>
              </w:rPr>
            </w:pPr>
            <w:r w:rsidRPr="0042361E">
              <w:rPr>
                <w:color w:val="000000"/>
              </w:rPr>
              <w:t>.055</w:t>
            </w:r>
          </w:p>
        </w:tc>
      </w:tr>
    </w:tbl>
    <w:bookmarkEnd w:id="1"/>
    <w:p w14:paraId="2356FB42" w14:textId="19266A4B" w:rsidR="0042361E" w:rsidRPr="00D9619E" w:rsidRDefault="005E5957" w:rsidP="005E5957">
      <w:pPr>
        <w:autoSpaceDE w:val="0"/>
        <w:autoSpaceDN w:val="0"/>
        <w:adjustRightInd w:val="0"/>
        <w:ind w:left="2268"/>
        <w:rPr>
          <w:i/>
          <w:iCs/>
          <w:sz w:val="20"/>
          <w:szCs w:val="20"/>
        </w:rPr>
      </w:pPr>
      <w:r w:rsidRPr="00D9619E">
        <w:rPr>
          <w:i/>
          <w:iCs/>
          <w:sz w:val="20"/>
          <w:szCs w:val="20"/>
        </w:rPr>
        <w:t>Sumber : Output SPSS 23</w:t>
      </w:r>
    </w:p>
    <w:p w14:paraId="231B6FEC" w14:textId="3246AE49" w:rsidR="00D569D5" w:rsidRDefault="00D569D5" w:rsidP="00A36C16">
      <w:pPr>
        <w:autoSpaceDE w:val="0"/>
        <w:autoSpaceDN w:val="0"/>
        <w:adjustRightInd w:val="0"/>
        <w:ind w:right="-7"/>
        <w:jc w:val="both"/>
        <w:rPr>
          <w:color w:val="000000"/>
          <w:lang w:val="it-IT"/>
        </w:rPr>
      </w:pPr>
    </w:p>
    <w:p w14:paraId="5C98E768" w14:textId="096B75DB" w:rsidR="005E5957" w:rsidRDefault="005E5957" w:rsidP="00A36C16">
      <w:pPr>
        <w:autoSpaceDE w:val="0"/>
        <w:autoSpaceDN w:val="0"/>
        <w:adjustRightInd w:val="0"/>
        <w:ind w:right="-7"/>
        <w:jc w:val="both"/>
        <w:rPr>
          <w:b/>
          <w:bCs/>
          <w:i/>
          <w:iCs/>
          <w:color w:val="000000"/>
          <w:lang w:val="it-IT"/>
        </w:rPr>
      </w:pPr>
      <w:r>
        <w:rPr>
          <w:b/>
          <w:bCs/>
          <w:color w:val="000000"/>
          <w:lang w:val="it-IT"/>
        </w:rPr>
        <w:t xml:space="preserve">Pengaruh Profitabilitas Terhadap </w:t>
      </w:r>
      <w:r>
        <w:rPr>
          <w:b/>
          <w:bCs/>
          <w:i/>
          <w:iCs/>
          <w:color w:val="000000"/>
          <w:lang w:val="it-IT"/>
        </w:rPr>
        <w:t>Financial Distress</w:t>
      </w:r>
    </w:p>
    <w:p w14:paraId="6FA709BF" w14:textId="77777777" w:rsidR="00D915DD" w:rsidRDefault="002E6349" w:rsidP="00D9619E">
      <w:pPr>
        <w:autoSpaceDE w:val="0"/>
        <w:autoSpaceDN w:val="0"/>
        <w:adjustRightInd w:val="0"/>
        <w:ind w:right="-7" w:firstLine="567"/>
        <w:jc w:val="both"/>
      </w:pPr>
      <w:r>
        <w:t>Hasil pengujian secara parsial (uji t) menunjukkan nilai t hitung 14,256. Karena nilai t hitung 14,256 &gt; t tabel 1,65723 dan signifikansi 0,000 &lt; 0,05. Namun, koefisien regresi pada variabel profitabilitas bertanda positif. Maka dapat disimpulkan bahwa H</w:t>
      </w:r>
      <w:r>
        <w:rPr>
          <w:vertAlign w:val="subscript"/>
        </w:rPr>
        <w:t>a</w:t>
      </w:r>
      <w:r>
        <w:t xml:space="preserve">1 ditolak. Pada penelitian ini profitabilitas yang diukur menggunakan </w:t>
      </w:r>
      <w:r>
        <w:rPr>
          <w:i/>
          <w:iCs/>
        </w:rPr>
        <w:t>net profit margin</w:t>
      </w:r>
      <w:r>
        <w:t xml:space="preserve"> (NPM) memiliki pengaruh positif signifikan terhadap </w:t>
      </w:r>
      <w:r>
        <w:rPr>
          <w:i/>
          <w:iCs/>
        </w:rPr>
        <w:t>financial distress</w:t>
      </w:r>
      <w:r>
        <w:t>.</w:t>
      </w:r>
      <w:r w:rsidR="000D34F7">
        <w:t xml:space="preserve"> Semakin tinggi nilai NPM maka semakin tinggi pula kemungkinan perusahaan mengalami </w:t>
      </w:r>
      <w:r w:rsidR="000D34F7">
        <w:rPr>
          <w:i/>
          <w:iCs/>
        </w:rPr>
        <w:t>financial distress</w:t>
      </w:r>
      <w:r w:rsidR="00D915DD">
        <w:t xml:space="preserve">, begitu pula sebaliknya semakin rendah nilai NPM maka semakin rendah pula kemungkinan perusahaan mengalami </w:t>
      </w:r>
      <w:r w:rsidR="00D915DD">
        <w:rPr>
          <w:i/>
          <w:iCs/>
        </w:rPr>
        <w:t>financial distress</w:t>
      </w:r>
      <w:r w:rsidR="000D34F7">
        <w:t>.</w:t>
      </w:r>
    </w:p>
    <w:p w14:paraId="428A0C34" w14:textId="68692117" w:rsidR="0035483B" w:rsidRPr="0035483B" w:rsidRDefault="0035483B" w:rsidP="0035483B">
      <w:pPr>
        <w:autoSpaceDE w:val="0"/>
        <w:autoSpaceDN w:val="0"/>
        <w:adjustRightInd w:val="0"/>
        <w:ind w:right="-7" w:firstLine="567"/>
        <w:jc w:val="both"/>
      </w:pPr>
      <w:r>
        <w:t xml:space="preserve">Kondisi profitabilitas pada perusahaan properti dan </w:t>
      </w:r>
      <w:r>
        <w:rPr>
          <w:i/>
          <w:iCs/>
        </w:rPr>
        <w:t>real estate</w:t>
      </w:r>
      <w:r>
        <w:t xml:space="preserve"> sebelum pandemi Covid-19 dalam kondisi baik karena nilai rata-rata menunjukkan diatas 20%. Sedangkan selama pandemi Covid-19 nilai NPM mengalami penurunan akibat dari diterapkannya kebijakan Pembatasan Sosial Berskala besar (PSBB) dan </w:t>
      </w:r>
      <w:r>
        <w:rPr>
          <w:i/>
          <w:iCs/>
        </w:rPr>
        <w:t>Work From Home</w:t>
      </w:r>
      <w:r>
        <w:t xml:space="preserve"> (WFH) sehingga pend</w:t>
      </w:r>
      <w:r w:rsidR="00463DB8">
        <w:t>a</w:t>
      </w:r>
      <w:r>
        <w:t>patan perusahaan yang berasal dari sewa hotel, ruko atau kantor mengalami penurunan. Selain itu, p</w:t>
      </w:r>
      <w:r w:rsidR="00D915DD">
        <w:t xml:space="preserve">enurunan nilai </w:t>
      </w:r>
      <w:r w:rsidR="00D915DD">
        <w:rPr>
          <w:i/>
          <w:iCs/>
        </w:rPr>
        <w:t>net profit margin</w:t>
      </w:r>
      <w:r w:rsidR="00D915DD">
        <w:t xml:space="preserve"> (NPM) dikarenakan secara keseluruhan harga properti mengalami penurunan, adapun harga properti mengalami peningkatan namun tidak signifikan. Pada perusahaan pro</w:t>
      </w:r>
      <w:r>
        <w:t>pe</w:t>
      </w:r>
      <w:r w:rsidR="00D915DD">
        <w:t xml:space="preserve">rti dan </w:t>
      </w:r>
      <w:r w:rsidR="00D915DD">
        <w:rPr>
          <w:i/>
          <w:iCs/>
        </w:rPr>
        <w:t>real estate</w:t>
      </w:r>
      <w:r w:rsidR="00D915DD">
        <w:t xml:space="preserve"> meskipun terjadi penurunan NPM bukan berarti perusahaan</w:t>
      </w:r>
      <w:r>
        <w:t xml:space="preserve"> tidak mampu menghasilkan </w:t>
      </w:r>
      <w:r>
        <w:lastRenderedPageBreak/>
        <w:t xml:space="preserve">laba, sehingga terjadinya penurunan NPM akan berdampak pada menurunnya kemungkinan perusahaan mengalami </w:t>
      </w:r>
      <w:r>
        <w:rPr>
          <w:i/>
          <w:iCs/>
        </w:rPr>
        <w:t>financial distress</w:t>
      </w:r>
      <w:r>
        <w:t>.</w:t>
      </w:r>
    </w:p>
    <w:p w14:paraId="75E09DFC" w14:textId="5F32CA77" w:rsidR="0001013C" w:rsidRDefault="0001013C" w:rsidP="00D9619E">
      <w:pPr>
        <w:autoSpaceDE w:val="0"/>
        <w:autoSpaceDN w:val="0"/>
        <w:adjustRightInd w:val="0"/>
        <w:ind w:right="-7" w:firstLine="567"/>
        <w:jc w:val="both"/>
        <w:rPr>
          <w:color w:val="000000"/>
          <w:lang w:val="it-IT"/>
        </w:rPr>
      </w:pPr>
      <w:r>
        <w:rPr>
          <w:color w:val="000000"/>
          <w:lang w:val="it-IT"/>
        </w:rPr>
        <w:t xml:space="preserve">Hasil penelitian ini sejalan dengan yang telah dilakukan oleh </w:t>
      </w:r>
      <w:r w:rsidR="00BC5434">
        <w:rPr>
          <w:color w:val="000000"/>
          <w:lang w:val="it-IT"/>
        </w:rPr>
        <w:fldChar w:fldCharType="begin" w:fldLock="1"/>
      </w:r>
      <w:r w:rsidR="00BC5434">
        <w:rPr>
          <w:color w:val="000000"/>
          <w:lang w:val="it-IT"/>
        </w:rPr>
        <w:instrText>ADDIN CSL_CITATION {"citationItems":[{"id":"ITEM-1","itemData":{"DOI":"10.31289/jab.v4i1.1530","ISSN":"2443-3071","abstract":"&lt;p&gt;&lt;em&gt;The objective of the research was to examine the influence of size, firm age, CR, DER, ROA, ROE, NPM, EPS, and PER on financial distress level with. The population was manufacture companies listed in BEI (the Indonesia Stock Exchange) in the period of 2010-2014. The samples were 73 manufacture companies listed in BEI, taken by using purposive sampling technique so that there were 365 observations. The data were secondary data which were obtained from financial statement. The gathered data were analyzed by using multiple linear regression analysis and path analysis with an SPSS 21 software program. The result of the research showed that ROA had negative and significant influence on financial distress level. Firm size, Current Ratio, DER, ROE, EPS, and PER had negative and insignificant influence on financial distress level. Meanwhile, firm age had positive but insignificant influence on financial distress level, and NPM had positive and significant influence on financial distress level. &lt;/em&gt;&lt;/p&gt;","author":[{"dropping-particle":"","family":"Murni","given":"Mayang","non-dropping-particle":"","parse-names":false,"suffix":""}],"container-title":"JURNAL AKUNTANSI DAN BISNIS : Jurnal Program Studi Akuntansi","id":"ITEM-1","issue":"1","issued":{"date-parts":[["2018"]]},"title":"Analisis Faktor-Faktor Yang Mempengaruhi Tingkat Financial Distress Pada Perusahaan Manufaktur Yang Terdaftar Di Bei Tahun 2010-2014","type":"article-journal","volume":"4"},"uris":["http://www.mendeley.com/documents/?uuid=600eeebc-9a8d-46a7-8386-2d0e3b705007"]}],"mendeley":{"formattedCitation":"(Murni, 2018)","manualFormatting":"Murni (2018)","plainTextFormattedCitation":"(Murni, 2018)","previouslyFormattedCitation":"(Murni, 2018)"},"properties":{"noteIndex":0},"schema":"https://github.com/citation-style-language/schema/raw/master/csl-citation.json"}</w:instrText>
      </w:r>
      <w:r w:rsidR="00BC5434">
        <w:rPr>
          <w:color w:val="000000"/>
          <w:lang w:val="it-IT"/>
        </w:rPr>
        <w:fldChar w:fldCharType="separate"/>
      </w:r>
      <w:r w:rsidR="00BC5434" w:rsidRPr="00BC5434">
        <w:rPr>
          <w:noProof/>
          <w:color w:val="000000"/>
          <w:lang w:val="it-IT"/>
        </w:rPr>
        <w:t xml:space="preserve">Murni </w:t>
      </w:r>
      <w:r w:rsidR="00BC5434">
        <w:rPr>
          <w:noProof/>
          <w:color w:val="000000"/>
          <w:lang w:val="it-IT"/>
        </w:rPr>
        <w:t>(</w:t>
      </w:r>
      <w:r w:rsidR="00BC5434" w:rsidRPr="00BC5434">
        <w:rPr>
          <w:noProof/>
          <w:color w:val="000000"/>
          <w:lang w:val="it-IT"/>
        </w:rPr>
        <w:t>2018)</w:t>
      </w:r>
      <w:r w:rsidR="00BC5434">
        <w:rPr>
          <w:color w:val="000000"/>
          <w:lang w:val="it-IT"/>
        </w:rPr>
        <w:fldChar w:fldCharType="end"/>
      </w:r>
      <w:r>
        <w:rPr>
          <w:color w:val="000000"/>
          <w:lang w:val="it-IT"/>
        </w:rPr>
        <w:t xml:space="preserve"> dan </w:t>
      </w:r>
      <w:r w:rsidR="00BC5434">
        <w:rPr>
          <w:color w:val="000000"/>
          <w:lang w:val="it-IT"/>
        </w:rPr>
        <w:fldChar w:fldCharType="begin" w:fldLock="1"/>
      </w:r>
      <w:r w:rsidR="00BC5434">
        <w:rPr>
          <w:color w:val="000000"/>
          <w:lang w:val="it-IT"/>
        </w:rPr>
        <w:instrText>ADDIN CSL_CITATION {"citationItems":[{"id":"ITEM-1","itemData":{"abstract":"This study aims to examine and analyze the effect ofOperating Cash Flow, Liquidity, Leverage and Profitability have an effect on Financial Distress in mining sector companies listed on the Indonesia Stock Exchange for the 2015-2019 period. The research method used in this study uses quantitative research methods with quantitative descriptive research that is explanatory research. The population of this research is allMining sub-sector companyThere are 43 companies listed on the Indonesia Stock Exchange. The sample of this research is 7 companies with purposive sampling technique. The data analysis method used is multiple linear regressions. The results of the f test where f count 416,363 &gt; f table 2.68 with a significant level &lt; 0.05 indicatesOperating Cash Flow, Liquidity, Leverage and Profitability simultaneously has an effect on Financial Distress in mining sector companies listed on the Indonesia Stock Exchange for the 2015-2019 period. The results of the t-test research where Liquidity and Leverage variables do not have a significant effect on Financial Distress in mining sector companies listed on the Indonesia Stock Exchange for the 2015-2019 period and only Operating Cash Flow and Profitability have an effect on Financial Distress in mining sector companies listed on the Indonesia Stock Exchange for the 2015- 2019 period. The results of the analysis of the coefficient of determination obtained the Adjusted R2 value of 0.980, meaning that the variation of the variable Operating Cash Flow, Liquidity, Leverage and Profitability in explaining the Financial Distress variable is 98%, while the remaining 2% is explained by others.","author":[{"dropping-particle":"","family":"Afiezan","given":"Adam","non-dropping-particle":"","parse-names":false,"suffix":""},{"dropping-particle":"","family":"Gunarsih","given":"Jessica","non-dropping-particle":"","parse-names":false,"suffix":""},{"dropping-particle":"","family":"Salim","given":"Ardiyan","non-dropping-particle":"","parse-names":false,"suffix":""},{"dropping-particle":"","family":"Etania","given":"Cassandra","non-dropping-particle":"","parse-names":false,"suffix":""}],"container-title":"Budapest International Research and Critics Institute-Journal (BIRCI-Journal)","id":"ITEM-1","issue":"3","issued":{"date-parts":[["2021"]]},"page":"3492-3501","title":"The Influence of Operating Cash , Liquidity , Leverage and Profitability on Financial Distress on Mining Sector Companies Listed on Idx Period 2015-2019","type":"article-journal","volume":"4"},"uris":["http://www.mendeley.com/documents/?uuid=c4a942a3-61e2-4438-8e66-db5f2e82ab47"]}],"mendeley":{"formattedCitation":"(Afiezan et al., 2021)","manualFormatting":"Afiezan dkk (2021)","plainTextFormattedCitation":"(Afiezan et al., 2021)","previouslyFormattedCitation":"(Afiezan et al., 2021)"},"properties":{"noteIndex":0},"schema":"https://github.com/citation-style-language/schema/raw/master/csl-citation.json"}</w:instrText>
      </w:r>
      <w:r w:rsidR="00BC5434">
        <w:rPr>
          <w:color w:val="000000"/>
          <w:lang w:val="it-IT"/>
        </w:rPr>
        <w:fldChar w:fldCharType="separate"/>
      </w:r>
      <w:r w:rsidR="00BC5434" w:rsidRPr="00BC5434">
        <w:rPr>
          <w:noProof/>
          <w:color w:val="000000"/>
          <w:lang w:val="it-IT"/>
        </w:rPr>
        <w:t xml:space="preserve">Afiezan </w:t>
      </w:r>
      <w:r w:rsidR="00BC5434">
        <w:rPr>
          <w:noProof/>
          <w:color w:val="000000"/>
          <w:lang w:val="it-IT"/>
        </w:rPr>
        <w:t>dkk</w:t>
      </w:r>
      <w:r w:rsidR="00BC5434" w:rsidRPr="00BC5434">
        <w:rPr>
          <w:noProof/>
          <w:color w:val="000000"/>
          <w:lang w:val="it-IT"/>
        </w:rPr>
        <w:t xml:space="preserve"> </w:t>
      </w:r>
      <w:r w:rsidR="00BC5434">
        <w:rPr>
          <w:noProof/>
          <w:color w:val="000000"/>
          <w:lang w:val="it-IT"/>
        </w:rPr>
        <w:t>(</w:t>
      </w:r>
      <w:r w:rsidR="00BC5434" w:rsidRPr="00BC5434">
        <w:rPr>
          <w:noProof/>
          <w:color w:val="000000"/>
          <w:lang w:val="it-IT"/>
        </w:rPr>
        <w:t>2021)</w:t>
      </w:r>
      <w:r w:rsidR="00BC5434">
        <w:rPr>
          <w:color w:val="000000"/>
          <w:lang w:val="it-IT"/>
        </w:rPr>
        <w:fldChar w:fldCharType="end"/>
      </w:r>
      <w:r w:rsidR="0035483B">
        <w:rPr>
          <w:color w:val="000000"/>
          <w:lang w:val="it-IT"/>
        </w:rPr>
        <w:t xml:space="preserve"> yang menyatakan bahwa profitabilitas berpengaruh positif terhadap </w:t>
      </w:r>
      <w:r w:rsidR="0035483B">
        <w:rPr>
          <w:i/>
          <w:iCs/>
          <w:color w:val="000000"/>
          <w:lang w:val="it-IT"/>
        </w:rPr>
        <w:t>financial distress</w:t>
      </w:r>
      <w:r>
        <w:rPr>
          <w:color w:val="000000"/>
          <w:lang w:val="it-IT"/>
        </w:rPr>
        <w:t>.</w:t>
      </w:r>
    </w:p>
    <w:p w14:paraId="1612BDFE" w14:textId="77777777" w:rsidR="005E5957" w:rsidRPr="005E5957" w:rsidRDefault="005E5957" w:rsidP="00A36C16">
      <w:pPr>
        <w:autoSpaceDE w:val="0"/>
        <w:autoSpaceDN w:val="0"/>
        <w:adjustRightInd w:val="0"/>
        <w:ind w:right="-7"/>
        <w:jc w:val="both"/>
        <w:rPr>
          <w:color w:val="000000"/>
          <w:lang w:val="it-IT"/>
        </w:rPr>
      </w:pPr>
    </w:p>
    <w:p w14:paraId="7149E37A" w14:textId="446B3E0B" w:rsidR="005E5957" w:rsidRDefault="005E5957" w:rsidP="005E5957">
      <w:pPr>
        <w:autoSpaceDE w:val="0"/>
        <w:autoSpaceDN w:val="0"/>
        <w:adjustRightInd w:val="0"/>
        <w:ind w:right="-7"/>
        <w:jc w:val="both"/>
        <w:rPr>
          <w:b/>
          <w:bCs/>
          <w:i/>
          <w:iCs/>
          <w:color w:val="000000"/>
          <w:lang w:val="it-IT"/>
        </w:rPr>
      </w:pPr>
      <w:r>
        <w:rPr>
          <w:b/>
          <w:bCs/>
          <w:color w:val="000000"/>
          <w:lang w:val="it-IT"/>
        </w:rPr>
        <w:t xml:space="preserve">Pengaruh Likuiditas Terhadap </w:t>
      </w:r>
      <w:r>
        <w:rPr>
          <w:b/>
          <w:bCs/>
          <w:i/>
          <w:iCs/>
          <w:color w:val="000000"/>
          <w:lang w:val="it-IT"/>
        </w:rPr>
        <w:t>Financial Distress</w:t>
      </w:r>
    </w:p>
    <w:p w14:paraId="26DC3597" w14:textId="1346A84B" w:rsidR="00014282" w:rsidRDefault="0001013C" w:rsidP="00B957D9">
      <w:pPr>
        <w:autoSpaceDE w:val="0"/>
        <w:autoSpaceDN w:val="0"/>
        <w:adjustRightInd w:val="0"/>
        <w:ind w:right="-7" w:firstLine="567"/>
        <w:jc w:val="both"/>
      </w:pPr>
      <w:r>
        <w:t>Hasil pengujian secara parsial (uji t) menunjukkan nilai t hitung 11,391. Karena nilai t hitung 11,391 &gt; t tabel 1,65723 serta signifikansi 0,000 &lt; 0,05. Namun, koefisien regresi pada variabel likuiditas bertanda positif. Maka dapat disimpulkan bahwa H</w:t>
      </w:r>
      <w:r>
        <w:rPr>
          <w:vertAlign w:val="subscript"/>
        </w:rPr>
        <w:t>a</w:t>
      </w:r>
      <w:r>
        <w:t xml:space="preserve">2 ditolak. Pada penelitian ini likuiditas yang diukur menggunakan </w:t>
      </w:r>
      <w:r>
        <w:rPr>
          <w:i/>
          <w:iCs/>
        </w:rPr>
        <w:t>current ratio</w:t>
      </w:r>
      <w:r>
        <w:t xml:space="preserve"> (CR) memiliki pengaruh positif signifikan terhadap </w:t>
      </w:r>
      <w:r>
        <w:rPr>
          <w:i/>
          <w:iCs/>
        </w:rPr>
        <w:t>financial distress.</w:t>
      </w:r>
      <w:r>
        <w:t xml:space="preserve"> </w:t>
      </w:r>
      <w:r w:rsidRPr="00583EEA">
        <w:t xml:space="preserve">Semakin tinggi likuiditas maka semakin meningkatkan pula kemungkinan perusahaan mengalami </w:t>
      </w:r>
      <w:r w:rsidRPr="00583EEA">
        <w:rPr>
          <w:i/>
          <w:iCs/>
        </w:rPr>
        <w:t>financial distress</w:t>
      </w:r>
      <w:r w:rsidRPr="00583EEA">
        <w:t>. Nilai liku</w:t>
      </w:r>
      <w:r w:rsidR="00014282">
        <w:t>i</w:t>
      </w:r>
      <w:r w:rsidRPr="00583EEA">
        <w:t>ditas yang tinggi dapat disebabkan oleh 2 hal yaitu, nilai aset lancar yang mengalami peningkatan atau nilai likuiditas jangka pendek yang mengal</w:t>
      </w:r>
      <w:r w:rsidR="00463DB8">
        <w:t>a</w:t>
      </w:r>
      <w:r w:rsidRPr="00583EEA">
        <w:t>mi penurunan. Nilai aset lancar yang tinggi biasanya didominasi oleh nilai piutang usaha atau persediaan.</w:t>
      </w:r>
      <w:r>
        <w:t xml:space="preserve"> Apabila piutang usaha perusahaan bernilai tinggi maka dapat diartikan bahwa terdapat piutang yang tidak dapat ditagih. Sedangkan nilai persediaan yang tinggi mengindikasikan tidak terjadi penjualan atau perputaran persediaan lambat sehingga menyebabkan persediaan yang menumpuk. Ketika piutang usaha dan persediaan tidak dapat segera digunakan untuk melunasi liabilitas jangka pendek maka perusahaan berada dalam kondisi </w:t>
      </w:r>
      <w:r>
        <w:rPr>
          <w:i/>
          <w:iCs/>
        </w:rPr>
        <w:t>financial distress</w:t>
      </w:r>
      <w:r>
        <w:t xml:space="preserve"> karena tidak dapat melunasi liabilitas jangka pendeknya.</w:t>
      </w:r>
      <w:r w:rsidR="00B957D9">
        <w:t xml:space="preserve"> </w:t>
      </w:r>
    </w:p>
    <w:p w14:paraId="01F1E1D0" w14:textId="77777777" w:rsidR="0035483B" w:rsidRDefault="00014282" w:rsidP="00B957D9">
      <w:pPr>
        <w:autoSpaceDE w:val="0"/>
        <w:autoSpaceDN w:val="0"/>
        <w:adjustRightInd w:val="0"/>
        <w:ind w:right="-7" w:firstLine="567"/>
        <w:jc w:val="both"/>
      </w:pPr>
      <w:r>
        <w:t xml:space="preserve">Pada perusahaan properti dan </w:t>
      </w:r>
      <w:r>
        <w:rPr>
          <w:i/>
          <w:iCs/>
        </w:rPr>
        <w:t>real estate</w:t>
      </w:r>
      <w:r>
        <w:t>, kondisi likuiditas sebelum pandemi Covid-19</w:t>
      </w:r>
      <w:r w:rsidR="006F3C22">
        <w:t xml:space="preserve"> secara rata-rata mengalami penurunan dari tahun 2016 – 2018. Sedangkan selama masa pandemi Covid-19</w:t>
      </w:r>
      <w:r>
        <w:t xml:space="preserve"> </w:t>
      </w:r>
      <w:r w:rsidR="006F3C22">
        <w:t xml:space="preserve">dari tahun 2019 – 2020 mengalami peningkatan. Hal tersebut dikarenakan selama pandemi Covid-19 penjualan properti dan </w:t>
      </w:r>
      <w:r w:rsidR="006F3C22">
        <w:rPr>
          <w:i/>
          <w:iCs/>
        </w:rPr>
        <w:t>real estate</w:t>
      </w:r>
      <w:r w:rsidR="006F3C22">
        <w:t xml:space="preserve"> mengalami penurunan dan berdampak pada menumpuknya persediaan. </w:t>
      </w:r>
      <w:r>
        <w:t xml:space="preserve"> </w:t>
      </w:r>
    </w:p>
    <w:p w14:paraId="2E8F43A0" w14:textId="51824E1A" w:rsidR="0001013C" w:rsidRPr="00B957D9" w:rsidRDefault="0001013C" w:rsidP="00B957D9">
      <w:pPr>
        <w:autoSpaceDE w:val="0"/>
        <w:autoSpaceDN w:val="0"/>
        <w:adjustRightInd w:val="0"/>
        <w:ind w:right="-7" w:firstLine="567"/>
        <w:jc w:val="both"/>
      </w:pPr>
      <w:r>
        <w:t xml:space="preserve">Hasil penelitian ini sejalan dengan yang telah dilakukan oleh </w:t>
      </w:r>
      <w:r w:rsidR="00BC5434">
        <w:fldChar w:fldCharType="begin" w:fldLock="1"/>
      </w:r>
      <w:r w:rsidR="00BC5434">
        <w:instrText>ADDIN CSL_CITATION {"citationItems":[{"id":"ITEM-1","itemData":{"DOI":"10.17509/jrak.v8i2.22684","ISSN":"2541-061X","abstract":"The objective of the research was to analyze the influence of financial performance which included liquidity ratio, leverage, profitability, activity, cash flow, and firm size used to predict the possibility of financial distress at property and real estate companies listed in BEI (Indonesia Stock Exchange). The research used quantitative method by processing secondary data, financial statement of 54 property and real estate comp a n i es i n the period of 2007-2018, and all of them were used as the samples, using census sampling techniques so that there were 509 observations and analyzed by using logistic regression analysis. It was found that, simultaneously, liquidity ratio, leverage, profitability, activity, cash flow, and firm size had the the influence to predict financial distress. Partially, liquidity ratio had positive and significant influence, leverage, profitability, cash flow, and firm size had negative and significant influence while activity ratio did not have any in fluence in predicting the possibility of financial distress condition at the property and real estate companies listed in BEI (Indonesia Stock Exchange) in the period of 2007-2018. The results of the study aim to help the investors to know which one the health and financial distress corporate, and the company with good financial performance. So that, the investor takes the right decision. with good financial performance. So that, the investor takes the right decision","author":[{"dropping-particle":"","family":"Syuhada","given":"Putri","non-dropping-particle":"","parse-names":false,"suffix":""},{"dropping-particle":"","family":"Muda","given":"Iskandar","non-dropping-particle":"","parse-names":false,"suffix":""},{"dropping-particle":"","family":"Rujiman","given":"","non-dropping-particle":"","parse-names":false,"suffix":""}],"container-title":"Jurnal Riset Akuntansi dan Keuangan","id":"ITEM-1","issue":"2","issued":{"date-parts":[["2020"]]},"page":"319-336","title":"Pengaruh Kinerja Keuangan dan Ukuran Perusahaan Terhadap Financial Distress Pada Perusahaan Property dan Real Estate di Bursa Efek Indonesia","type":"article-journal","volume":"8"},"uris":["http://www.mendeley.com/documents/?uuid=ba587362-c5cf-4669-92a7-d0bc4767d4ab"]}],"mendeley":{"formattedCitation":"(Syuhada et al., 2020)","manualFormatting":"Syuhada dkk (2020)","plainTextFormattedCitation":"(Syuhada et al., 2020)","previouslyFormattedCitation":"(Syuhada et al., 2020)"},"properties":{"noteIndex":0},"schema":"https://github.com/citation-style-language/schema/raw/master/csl-citation.json"}</w:instrText>
      </w:r>
      <w:r w:rsidR="00BC5434">
        <w:fldChar w:fldCharType="separate"/>
      </w:r>
      <w:r w:rsidR="00BC5434" w:rsidRPr="00BC5434">
        <w:rPr>
          <w:noProof/>
        </w:rPr>
        <w:t xml:space="preserve">Syuhada </w:t>
      </w:r>
      <w:r w:rsidR="00BC5434">
        <w:rPr>
          <w:noProof/>
        </w:rPr>
        <w:t>dkk</w:t>
      </w:r>
      <w:r w:rsidR="00BC5434" w:rsidRPr="00BC5434">
        <w:rPr>
          <w:noProof/>
        </w:rPr>
        <w:t xml:space="preserve"> </w:t>
      </w:r>
      <w:r w:rsidR="00BC5434">
        <w:rPr>
          <w:noProof/>
        </w:rPr>
        <w:t>(</w:t>
      </w:r>
      <w:r w:rsidR="00BC5434" w:rsidRPr="00BC5434">
        <w:rPr>
          <w:noProof/>
        </w:rPr>
        <w:t>2020)</w:t>
      </w:r>
      <w:r w:rsidR="00BC5434">
        <w:fldChar w:fldCharType="end"/>
      </w:r>
      <w:r w:rsidR="0035483B">
        <w:rPr>
          <w:color w:val="000000"/>
        </w:rPr>
        <w:t xml:space="preserve"> yang menyatakan bahwa likuiditas berpengaruh positif terhadap </w:t>
      </w:r>
      <w:r w:rsidR="0035483B">
        <w:rPr>
          <w:i/>
          <w:iCs/>
          <w:color w:val="000000"/>
        </w:rPr>
        <w:t>financial distress</w:t>
      </w:r>
      <w:r>
        <w:rPr>
          <w:color w:val="000000"/>
        </w:rPr>
        <w:t>.</w:t>
      </w:r>
    </w:p>
    <w:p w14:paraId="34A05E58" w14:textId="77777777" w:rsidR="005E5957" w:rsidRPr="005E5957" w:rsidRDefault="005E5957" w:rsidP="005E5957">
      <w:pPr>
        <w:autoSpaceDE w:val="0"/>
        <w:autoSpaceDN w:val="0"/>
        <w:adjustRightInd w:val="0"/>
        <w:ind w:right="-7"/>
        <w:jc w:val="both"/>
        <w:rPr>
          <w:color w:val="000000"/>
          <w:lang w:val="it-IT"/>
        </w:rPr>
      </w:pPr>
    </w:p>
    <w:p w14:paraId="3AA8B9AE" w14:textId="3B3F4BB1" w:rsidR="005E5957" w:rsidRDefault="005E5957" w:rsidP="005E5957">
      <w:pPr>
        <w:autoSpaceDE w:val="0"/>
        <w:autoSpaceDN w:val="0"/>
        <w:adjustRightInd w:val="0"/>
        <w:ind w:right="-7"/>
        <w:jc w:val="both"/>
        <w:rPr>
          <w:b/>
          <w:bCs/>
          <w:i/>
          <w:iCs/>
          <w:color w:val="000000"/>
          <w:lang w:val="it-IT"/>
        </w:rPr>
      </w:pPr>
      <w:r>
        <w:rPr>
          <w:b/>
          <w:bCs/>
          <w:color w:val="000000"/>
          <w:lang w:val="it-IT"/>
        </w:rPr>
        <w:t xml:space="preserve">Pengaruh </w:t>
      </w:r>
      <w:r>
        <w:rPr>
          <w:b/>
          <w:bCs/>
          <w:i/>
          <w:iCs/>
          <w:color w:val="000000"/>
          <w:lang w:val="it-IT"/>
        </w:rPr>
        <w:t>Leverage</w:t>
      </w:r>
      <w:r>
        <w:rPr>
          <w:b/>
          <w:bCs/>
          <w:color w:val="000000"/>
          <w:lang w:val="it-IT"/>
        </w:rPr>
        <w:t xml:space="preserve"> Terhadap </w:t>
      </w:r>
      <w:r>
        <w:rPr>
          <w:b/>
          <w:bCs/>
          <w:i/>
          <w:iCs/>
          <w:color w:val="000000"/>
          <w:lang w:val="it-IT"/>
        </w:rPr>
        <w:t>Financial Distress</w:t>
      </w:r>
    </w:p>
    <w:p w14:paraId="0647AB95" w14:textId="39C98B61" w:rsidR="005E5957" w:rsidRDefault="00D9619E" w:rsidP="00D9619E">
      <w:pPr>
        <w:pStyle w:val="ListParagraph"/>
        <w:ind w:left="0" w:firstLine="567"/>
        <w:jc w:val="both"/>
      </w:pPr>
      <w:r>
        <w:t>Hasil pengujian secara parsial (Uji t) menunjukkan nilai t hitung sebesar 3,105 &gt; t tabel 1,65723 serta signifikansi 0,000 &lt; 0,05 maka H</w:t>
      </w:r>
      <w:r>
        <w:rPr>
          <w:vertAlign w:val="subscript"/>
        </w:rPr>
        <w:t>a</w:t>
      </w:r>
      <w:r>
        <w:t xml:space="preserve">3 diterima yaitu </w:t>
      </w:r>
      <w:r>
        <w:rPr>
          <w:i/>
          <w:iCs/>
        </w:rPr>
        <w:t>leverage</w:t>
      </w:r>
      <w:r>
        <w:t xml:space="preserve"> berpengaruh positif terhadap </w:t>
      </w:r>
      <w:r>
        <w:rPr>
          <w:i/>
          <w:iCs/>
        </w:rPr>
        <w:t>financial distress</w:t>
      </w:r>
      <w:r>
        <w:t>.</w:t>
      </w:r>
      <w:r>
        <w:rPr>
          <w:i/>
          <w:iCs/>
        </w:rPr>
        <w:t xml:space="preserve"> </w:t>
      </w:r>
      <w:r>
        <w:t xml:space="preserve">Semakin tinggi </w:t>
      </w:r>
      <w:r>
        <w:rPr>
          <w:i/>
          <w:iCs/>
        </w:rPr>
        <w:t>leverage</w:t>
      </w:r>
      <w:r w:rsidR="00713E15">
        <w:t xml:space="preserve"> maka</w:t>
      </w:r>
      <w:r>
        <w:t xml:space="preserve"> semakin tinggi pula kemungkinan perusahaan mengalami </w:t>
      </w:r>
      <w:r>
        <w:rPr>
          <w:i/>
          <w:iCs/>
        </w:rPr>
        <w:t>financial distress</w:t>
      </w:r>
      <w:r w:rsidR="00713E15">
        <w:t xml:space="preserve">, begitu pula sebaliknya semakin menurun nilai </w:t>
      </w:r>
      <w:r w:rsidR="00713E15">
        <w:rPr>
          <w:i/>
          <w:iCs/>
        </w:rPr>
        <w:t>leverage</w:t>
      </w:r>
      <w:r w:rsidR="00713E15">
        <w:t xml:space="preserve"> maka semakin kecil pula kemungkinan perusahaan mengalami </w:t>
      </w:r>
      <w:r w:rsidR="00713E15">
        <w:rPr>
          <w:i/>
          <w:iCs/>
        </w:rPr>
        <w:t>financial distress</w:t>
      </w:r>
      <w:r>
        <w:t xml:space="preserve">. Salah satu gejala </w:t>
      </w:r>
      <w:r>
        <w:rPr>
          <w:i/>
          <w:iCs/>
        </w:rPr>
        <w:t>financial distress</w:t>
      </w:r>
      <w:r>
        <w:t xml:space="preserve"> adalah perusahaan tidak mampu melunasi kewajibannya. Apabila nilai utang perusahaan terus mengalami peningkatan maka semakin tinggi pula kemungkinan perusahaan tidak dapat melunasi utang tersebut. Pada perusahaan properti dan </w:t>
      </w:r>
      <w:r>
        <w:rPr>
          <w:i/>
          <w:iCs/>
        </w:rPr>
        <w:t>real estate</w:t>
      </w:r>
      <w:r>
        <w:t xml:space="preserve"> utang memiliki saldo yang besar dikarenakan dalam menjalankan proyek-proyeknya perusahaan membutuhkan dana yang besar.</w:t>
      </w:r>
    </w:p>
    <w:p w14:paraId="3E5C2750" w14:textId="4C031B93" w:rsidR="006F3C22" w:rsidRPr="00547851" w:rsidRDefault="006F3C22" w:rsidP="00D9619E">
      <w:pPr>
        <w:pStyle w:val="ListParagraph"/>
        <w:ind w:left="0" w:firstLine="567"/>
        <w:jc w:val="both"/>
      </w:pPr>
      <w:r>
        <w:t xml:space="preserve">Pada perusahaan properti dan </w:t>
      </w:r>
      <w:r>
        <w:rPr>
          <w:i/>
          <w:iCs/>
        </w:rPr>
        <w:t>real estate</w:t>
      </w:r>
      <w:r>
        <w:t xml:space="preserve">, kondisi </w:t>
      </w:r>
      <w:r>
        <w:rPr>
          <w:i/>
          <w:iCs/>
        </w:rPr>
        <w:t>leverage</w:t>
      </w:r>
      <w:r>
        <w:t xml:space="preserve"> sebelum pandemi Covid-19</w:t>
      </w:r>
      <w:r w:rsidR="00713E15">
        <w:t xml:space="preserve"> cenderung mengalami penurunan dari tahun 2016-2018. Sedangkan selama masa pandemi Covid-19 dari tahun 2019-2020 nilai </w:t>
      </w:r>
      <w:r w:rsidR="00713E15">
        <w:rPr>
          <w:i/>
          <w:iCs/>
        </w:rPr>
        <w:t>leverage</w:t>
      </w:r>
      <w:r w:rsidR="00713E15">
        <w:t xml:space="preserve"> mengalami penurunan. </w:t>
      </w:r>
      <w:r w:rsidR="00547851">
        <w:t xml:space="preserve">Penurunan </w:t>
      </w:r>
      <w:r w:rsidR="00547851">
        <w:rPr>
          <w:i/>
          <w:iCs/>
        </w:rPr>
        <w:t>leverage</w:t>
      </w:r>
      <w:r w:rsidR="00547851">
        <w:t xml:space="preserve"> disebabkan oleh menurunnya pendapatan diterima dimuka, karena </w:t>
      </w:r>
      <w:r w:rsidR="00547851">
        <w:lastRenderedPageBreak/>
        <w:t xml:space="preserve">selama pandemi Covid-19 penjualan properti dan </w:t>
      </w:r>
      <w:r w:rsidR="00547851">
        <w:rPr>
          <w:i/>
          <w:iCs/>
        </w:rPr>
        <w:t>real estate</w:t>
      </w:r>
      <w:r w:rsidR="00547851">
        <w:t xml:space="preserve"> mengalami penurunan. Selain itu, terjadi juga penurunan dari pendapatan sewa hotel, apartemen, ruko atau kantor akibat dari adanya kebijakan Pembatasan Sosial berskala Besar (PSBB) dan </w:t>
      </w:r>
      <w:r w:rsidR="00547851">
        <w:rPr>
          <w:i/>
          <w:iCs/>
        </w:rPr>
        <w:t>Work From Home</w:t>
      </w:r>
      <w:r w:rsidR="00547851">
        <w:t xml:space="preserve"> (WFH). </w:t>
      </w:r>
    </w:p>
    <w:p w14:paraId="284F103C" w14:textId="2E860084" w:rsidR="00D9619E" w:rsidRPr="00D9619E" w:rsidRDefault="00D9619E" w:rsidP="00D9619E">
      <w:pPr>
        <w:pStyle w:val="ListParagraph"/>
        <w:ind w:left="0" w:firstLine="567"/>
        <w:jc w:val="both"/>
      </w:pPr>
      <w:r>
        <w:t xml:space="preserve">Hasil penelitian ini sejalan dengan yang dilakukan oleh </w:t>
      </w:r>
      <w:r w:rsidR="00BC5434">
        <w:fldChar w:fldCharType="begin" w:fldLock="1"/>
      </w:r>
      <w:r w:rsidR="00BC5434">
        <w:instrText>ADDIN CSL_CITATION {"citationItems":[{"id":"ITEM-1","itemData":{"DOI":"10.21107/mediatrend.v13i2.4065","ISSN":"1858-1307","abstract":"This paper examines the affect of profitability, liquidity, leverage, and corporate govern-ance to financial statement fraud, and financial distress as a intervening variable. Based on Association of Certified Fraud Examiners (ACFE) 2016, financial statement fraud was growth from 2012 – 2016, it’s mean more companies have a motivated to do manip-ulate financial statement. In this paper, financial distress as a intervening variable before companies manipulate financial statement. We conclude profitability, leverage, share-holding, number of boards are significant to financial distress. Finally financial distress is significant to financial statement fraud","author":[{"dropping-particle":"","family":"Nugroho","given":"Albert Adi","non-dropping-particle":"","parse-names":false,"suffix":""},{"dropping-particle":"","family":"Baridwan","given":"Zaki","non-dropping-particle":"","parse-names":false,"suffix":""},{"dropping-particle":"","family":"Mardiati","given":"Endang","non-dropping-particle":"","parse-names":false,"suffix":""}],"container-title":"Media Trend","id":"ITEM-1","issue":"2","issued":{"date-parts":[["2018"]]},"page":"219","title":"Pengaruh Profitabilitas, Likuiditas, Leverage, dan Corpo-Rate Governance Terhadap Kecurangan Laporan Keuangan, Serta Financial Distress Sebagai Variabel Intervening","type":"article-journal","volume":"13"},"uris":["http://www.mendeley.com/documents/?uuid=1f9f7b71-6ab8-4746-ab28-746bb8dc1568"]}],"mendeley":{"formattedCitation":"(Nugroho et al., 2018)","manualFormatting":"Nugroho dkk (2018)","plainTextFormattedCitation":"(Nugroho et al., 2018)","previouslyFormattedCitation":"(Nugroho et al., 2018)"},"properties":{"noteIndex":0},"schema":"https://github.com/citation-style-language/schema/raw/master/csl-citation.json"}</w:instrText>
      </w:r>
      <w:r w:rsidR="00BC5434">
        <w:fldChar w:fldCharType="separate"/>
      </w:r>
      <w:r w:rsidR="00BC5434" w:rsidRPr="00BC5434">
        <w:rPr>
          <w:noProof/>
        </w:rPr>
        <w:t xml:space="preserve">Nugroho </w:t>
      </w:r>
      <w:r w:rsidR="00BC5434">
        <w:rPr>
          <w:noProof/>
        </w:rPr>
        <w:t>dkk</w:t>
      </w:r>
      <w:r w:rsidR="00BC5434" w:rsidRPr="00BC5434">
        <w:rPr>
          <w:noProof/>
        </w:rPr>
        <w:t xml:space="preserve"> </w:t>
      </w:r>
      <w:r w:rsidR="00BC5434">
        <w:rPr>
          <w:noProof/>
        </w:rPr>
        <w:t>(</w:t>
      </w:r>
      <w:r w:rsidR="00BC5434" w:rsidRPr="00BC5434">
        <w:rPr>
          <w:noProof/>
        </w:rPr>
        <w:t>2018)</w:t>
      </w:r>
      <w:r w:rsidR="00BC5434">
        <w:fldChar w:fldCharType="end"/>
      </w:r>
      <w:r w:rsidR="0001013C">
        <w:t>,</w:t>
      </w:r>
      <w:r w:rsidR="00BC5434">
        <w:t xml:space="preserve"> </w:t>
      </w:r>
      <w:r w:rsidR="00BC5434">
        <w:fldChar w:fldCharType="begin" w:fldLock="1"/>
      </w:r>
      <w:r w:rsidR="00E139EC">
        <w:instrText>ADDIN CSL_CITATION {"citationItems":[{"id":"ITEM-1","itemData":{"ISBN":"9780784481264","author":[{"dropping-particle":"","family":"Hendra","given":"","non-dropping-particle":"","parse-names":false,"suffix":""},{"dropping-particle":"","family":"Afrizal","given":"","non-dropping-particle":"","parse-names":false,"suffix":""},{"dropping-particle":"","family":"P.A","given":"Enggar Diah","non-dropping-particle":"","parse-names":false,"suffix":""}],"container-title":"Jurnal Akuntansi dan Keuangan Unja","id":"ITEM-1","issue":"5","issued":{"date-parts":[["2018"]]},"page":"1-8","title":"Faktor-Faktor yang Mempengaruhi Financial Distress (Studi Empiris Pada Perusahaan Pertambangan yang terdaftar di Bursa Efek Indonesia Periode 2014-2016)","type":"article-journal","volume":"56"},"uris":["http://www.mendeley.com/documents/?uuid=5419ea71-f609-47d7-a61a-c5b20dcc5a64"]}],"mendeley":{"formattedCitation":"(Hendra et al., 2018)","manualFormatting":"Hendra dkk (2018)","plainTextFormattedCitation":"(Hendra et al., 2018)","previouslyFormattedCitation":"(Hendra et al., 2018)"},"properties":{"noteIndex":0},"schema":"https://github.com/citation-style-language/schema/raw/master/csl-citation.json"}</w:instrText>
      </w:r>
      <w:r w:rsidR="00BC5434">
        <w:fldChar w:fldCharType="separate"/>
      </w:r>
      <w:r w:rsidR="00BC5434" w:rsidRPr="00BC5434">
        <w:rPr>
          <w:noProof/>
        </w:rPr>
        <w:t xml:space="preserve">Hendra </w:t>
      </w:r>
      <w:r w:rsidR="00BC5434">
        <w:rPr>
          <w:noProof/>
        </w:rPr>
        <w:t>dkk</w:t>
      </w:r>
      <w:r w:rsidR="00BC5434" w:rsidRPr="00BC5434">
        <w:rPr>
          <w:noProof/>
        </w:rPr>
        <w:t xml:space="preserve"> </w:t>
      </w:r>
      <w:r w:rsidR="00BC5434">
        <w:rPr>
          <w:noProof/>
        </w:rPr>
        <w:t>(</w:t>
      </w:r>
      <w:r w:rsidR="00BC5434" w:rsidRPr="00BC5434">
        <w:rPr>
          <w:noProof/>
        </w:rPr>
        <w:t>2018)</w:t>
      </w:r>
      <w:r w:rsidR="00BC5434">
        <w:fldChar w:fldCharType="end"/>
      </w:r>
      <w:r w:rsidR="0001013C">
        <w:t xml:space="preserve">, </w:t>
      </w:r>
      <w:r w:rsidR="00BC5434">
        <w:fldChar w:fldCharType="begin" w:fldLock="1"/>
      </w:r>
      <w:r w:rsidR="00BC5434">
        <w:instrText>ADDIN CSL_CITATION {"citationItems":[{"id":"ITEM-1","itemData":{"DOI":"10.33395/owner.v3i1.102","ISSN":"2548-7507","abstract":"This study investigates the role of the financial ratio in predicting financial distress which has an important role in preventing bankruptcy. This study aims to know the influence of liquidity, leverage, and profitability ratios on financial distress (on real estate and property companies listed in Indonesia Stock Exchange in 2015-2017). 45 companies listed in Indonesia Stock Exchange from 2015 to 2017 were examined by using 135 units of analysis. Prediction model used was logistic regression technique with purposive sampling method. The findings indicated that there was no influence of liquidity (current ratio) on financial distress. There was a positive influence of leverage (total dept. on total assets) on financial distress. However, there was a negative influence of profitability (net profit margin) on financial distress.","author":[{"dropping-particle":"","family":"Fatimah","given":"Fatimah","non-dropping-particle":"","parse-names":false,"suffix":""},{"dropping-particle":"","family":"Toha","given":"Akhmad","non-dropping-particle":"","parse-names":false,"suffix":""},{"dropping-particle":"","family":"Prakoso","given":"Aryo","non-dropping-particle":"","parse-names":false,"suffix":""}],"container-title":"Owner","id":"ITEM-1","issue":"1","issued":{"date-parts":[["2019"]]},"page":"103","title":"The Influence of Liquidity, Leverage and Profitability Ratio on Finansial Distress","type":"article-journal","volume":"3"},"uris":["http://www.mendeley.com/documents/?uuid=5436fca2-9c4d-46c0-93a6-11d26af9ca82"]}],"mendeley":{"formattedCitation":"(Fatimah et al., 2019)","manualFormatting":"Fatimah dkk (2019)","plainTextFormattedCitation":"(Fatimah et al., 2019)","previouslyFormattedCitation":"(Fatimah et al., 2019)"},"properties":{"noteIndex":0},"schema":"https://github.com/citation-style-language/schema/raw/master/csl-citation.json"}</w:instrText>
      </w:r>
      <w:r w:rsidR="00BC5434">
        <w:fldChar w:fldCharType="separate"/>
      </w:r>
      <w:r w:rsidR="00BC5434" w:rsidRPr="00BC5434">
        <w:rPr>
          <w:noProof/>
        </w:rPr>
        <w:t xml:space="preserve">Fatimah </w:t>
      </w:r>
      <w:r w:rsidR="00BC5434">
        <w:rPr>
          <w:noProof/>
        </w:rPr>
        <w:t>dkk</w:t>
      </w:r>
      <w:r w:rsidR="00BC5434" w:rsidRPr="00BC5434">
        <w:rPr>
          <w:noProof/>
        </w:rPr>
        <w:t xml:space="preserve"> </w:t>
      </w:r>
      <w:r w:rsidR="00BC5434">
        <w:rPr>
          <w:noProof/>
        </w:rPr>
        <w:t>(</w:t>
      </w:r>
      <w:r w:rsidR="00BC5434" w:rsidRPr="00BC5434">
        <w:rPr>
          <w:noProof/>
        </w:rPr>
        <w:t>2019)</w:t>
      </w:r>
      <w:r w:rsidR="00BC5434">
        <w:fldChar w:fldCharType="end"/>
      </w:r>
      <w:r w:rsidR="0001013C">
        <w:t xml:space="preserve"> dan </w:t>
      </w:r>
      <w:r w:rsidR="00BC5434">
        <w:fldChar w:fldCharType="begin" w:fldLock="1"/>
      </w:r>
      <w:r w:rsidR="00BC5434">
        <w:instrText>ADDIN CSL_CITATION {"citationItems":[{"id":"ITEM-1","itemData":{"DOI":"10.24843/eja.2020.v30.i08.p06","ISSN":"2302-8556","abstract":"The purpose of this study is to obtain empirical evidence about the effect of financial ratios on financial distress. This research was conducted on companies in the basic and chemical industry sectors listed on the Indonesia Stock Exchange in the 2016-2018 period. The sample was determined using the nonprobability sampling method with a purposive sampling technique. The number of samples used was 39 companies and the overall observation data for the 2016-2018 period was 117 observation data. The analysis technique used is logistic regression analysis. Based on the results of the study, it was stated that liquidity ratios had no effect on financial distress, leverage ratios had a positive effect on financial distress, profitability ratios had a negative effect on financial distress, activity ratios had no effect on financial distress and growth ratios had no effect on financial distress.\r Keywords: Financial Distress; Financial Ratios; Logistic Regression.","author":[{"dropping-particle":"","family":"Mahaningrum","given":"A. A. Istri Agung","non-dropping-particle":"","parse-names":false,"suffix":""},{"dropping-particle":"","family":"Merkusiwati","given":"Ni Ketut Lely Aryani","non-dropping-particle":"","parse-names":false,"suffix":""}],"container-title":"E-Jurnal Akuntansi","id":"ITEM-1","issue":"8","issued":{"date-parts":[["2020"]]},"page":"1969","title":"Pengaruh Rasio Keuangan pada Financial Distress","type":"article-journal","volume":"30"},"uris":["http://www.mendeley.com/documents/?uuid=7557d2c3-a5a6-4fc5-a569-a450e3190c9f"]}],"mendeley":{"formattedCitation":"(Mahaningrum &amp; Merkusiwati, 2020)","manualFormatting":"Mahaningrum &amp; Merkusiwati (2020)","plainTextFormattedCitation":"(Mahaningrum &amp; Merkusiwati, 2020)","previouslyFormattedCitation":"(Mahaningrum &amp; Merkusiwati, 2020)"},"properties":{"noteIndex":0},"schema":"https://github.com/citation-style-language/schema/raw/master/csl-citation.json"}</w:instrText>
      </w:r>
      <w:r w:rsidR="00BC5434">
        <w:fldChar w:fldCharType="separate"/>
      </w:r>
      <w:r w:rsidR="00BC5434" w:rsidRPr="00BC5434">
        <w:rPr>
          <w:noProof/>
        </w:rPr>
        <w:t xml:space="preserve">Mahaningrum &amp; Merkusiwati </w:t>
      </w:r>
      <w:r w:rsidR="00BC5434">
        <w:rPr>
          <w:noProof/>
        </w:rPr>
        <w:t>(</w:t>
      </w:r>
      <w:r w:rsidR="00BC5434" w:rsidRPr="00BC5434">
        <w:rPr>
          <w:noProof/>
        </w:rPr>
        <w:t>2020)</w:t>
      </w:r>
      <w:r w:rsidR="00BC5434">
        <w:fldChar w:fldCharType="end"/>
      </w:r>
      <w:r w:rsidR="0001013C">
        <w:t>.</w:t>
      </w:r>
    </w:p>
    <w:p w14:paraId="27476C67" w14:textId="77777777" w:rsidR="005E5957" w:rsidRPr="005E5957" w:rsidRDefault="005E5957" w:rsidP="005E5957">
      <w:pPr>
        <w:autoSpaceDE w:val="0"/>
        <w:autoSpaceDN w:val="0"/>
        <w:adjustRightInd w:val="0"/>
        <w:ind w:right="-7"/>
        <w:jc w:val="both"/>
        <w:rPr>
          <w:color w:val="000000"/>
          <w:lang w:val="it-IT"/>
        </w:rPr>
      </w:pPr>
    </w:p>
    <w:p w14:paraId="75E81383" w14:textId="6FCC3DCB" w:rsidR="005E5957" w:rsidRDefault="005E5957" w:rsidP="005E5957">
      <w:pPr>
        <w:autoSpaceDE w:val="0"/>
        <w:autoSpaceDN w:val="0"/>
        <w:adjustRightInd w:val="0"/>
        <w:ind w:right="-7"/>
        <w:jc w:val="both"/>
        <w:rPr>
          <w:b/>
          <w:bCs/>
          <w:color w:val="000000"/>
          <w:lang w:val="it-IT"/>
        </w:rPr>
      </w:pPr>
      <w:r>
        <w:rPr>
          <w:b/>
          <w:bCs/>
          <w:color w:val="000000"/>
          <w:lang w:val="it-IT"/>
        </w:rPr>
        <w:t xml:space="preserve">Pengaruh </w:t>
      </w:r>
      <w:r>
        <w:rPr>
          <w:b/>
          <w:bCs/>
          <w:i/>
          <w:iCs/>
          <w:color w:val="000000"/>
          <w:lang w:val="it-IT"/>
        </w:rPr>
        <w:t>Free Cash Flow</w:t>
      </w:r>
      <w:r>
        <w:rPr>
          <w:b/>
          <w:bCs/>
          <w:color w:val="000000"/>
          <w:lang w:val="it-IT"/>
        </w:rPr>
        <w:t xml:space="preserve"> Terhadap </w:t>
      </w:r>
      <w:r>
        <w:rPr>
          <w:b/>
          <w:bCs/>
          <w:i/>
          <w:iCs/>
          <w:color w:val="000000"/>
          <w:lang w:val="it-IT"/>
        </w:rPr>
        <w:t>Financial Distress</w:t>
      </w:r>
    </w:p>
    <w:p w14:paraId="2122A8D1" w14:textId="18F2635C" w:rsidR="003D207D" w:rsidRDefault="00D9619E" w:rsidP="00D9619E">
      <w:pPr>
        <w:autoSpaceDE w:val="0"/>
        <w:autoSpaceDN w:val="0"/>
        <w:adjustRightInd w:val="0"/>
        <w:ind w:right="-7" w:firstLine="567"/>
        <w:jc w:val="both"/>
      </w:pPr>
      <w:r>
        <w:t>Hasil pengujian secara  parsial (Uji t) menunjukkan nilai t hitung 1,941 &gt; t tabel 1,65723 namun signifikansi 0,055 &gt; 0,05 maka H</w:t>
      </w:r>
      <w:r>
        <w:rPr>
          <w:vertAlign w:val="subscript"/>
        </w:rPr>
        <w:t>a</w:t>
      </w:r>
      <w:r>
        <w:t xml:space="preserve">4 ditolak. Pada penelitian ini </w:t>
      </w:r>
      <w:r>
        <w:rPr>
          <w:i/>
          <w:iCs/>
        </w:rPr>
        <w:t>free cash flow</w:t>
      </w:r>
      <w:r>
        <w:t xml:space="preserve"> (FCF) tidak berpengaruh terhadap </w:t>
      </w:r>
      <w:r>
        <w:rPr>
          <w:i/>
          <w:iCs/>
        </w:rPr>
        <w:t>financial distress</w:t>
      </w:r>
      <w:r>
        <w:t xml:space="preserve">. Hal tersebut berarti semakin meningkat </w:t>
      </w:r>
      <w:r>
        <w:rPr>
          <w:i/>
          <w:iCs/>
        </w:rPr>
        <w:t>free cash flow</w:t>
      </w:r>
      <w:r>
        <w:t xml:space="preserve"> belum tentu perusahaan dapat melunasi utang-utangnya atau membayar deviden kepada investor. Begitupun sebaliknya, apabila </w:t>
      </w:r>
      <w:r>
        <w:rPr>
          <w:i/>
          <w:iCs/>
        </w:rPr>
        <w:t>free cash flow</w:t>
      </w:r>
      <w:r>
        <w:t xml:space="preserve"> mengalami penurunan belum tentu perusahaan mengalami kondisi keuangan yang kurang baik dan dapat berujung mengalami </w:t>
      </w:r>
      <w:r>
        <w:rPr>
          <w:i/>
          <w:iCs/>
        </w:rPr>
        <w:t>financial distress</w:t>
      </w:r>
      <w:r>
        <w:t xml:space="preserve">. </w:t>
      </w:r>
      <w:r w:rsidR="003D207D">
        <w:t>Hal ter</w:t>
      </w:r>
    </w:p>
    <w:p w14:paraId="2E82E0A6" w14:textId="28411D3F" w:rsidR="003D207D" w:rsidRPr="003D207D" w:rsidRDefault="003D207D" w:rsidP="00D9619E">
      <w:pPr>
        <w:autoSpaceDE w:val="0"/>
        <w:autoSpaceDN w:val="0"/>
        <w:adjustRightInd w:val="0"/>
        <w:ind w:right="-7" w:firstLine="567"/>
        <w:jc w:val="both"/>
      </w:pPr>
      <w:r>
        <w:t xml:space="preserve">Pada perusahaan properti dan </w:t>
      </w:r>
      <w:r>
        <w:rPr>
          <w:i/>
          <w:iCs/>
        </w:rPr>
        <w:t>real estate</w:t>
      </w:r>
      <w:r>
        <w:t xml:space="preserve">, kondisi </w:t>
      </w:r>
      <w:r>
        <w:rPr>
          <w:i/>
          <w:iCs/>
        </w:rPr>
        <w:t>financial distress</w:t>
      </w:r>
      <w:r w:rsidR="00463DB8">
        <w:rPr>
          <w:i/>
          <w:iCs/>
        </w:rPr>
        <w:t xml:space="preserve"> </w:t>
      </w:r>
      <w:r>
        <w:t xml:space="preserve">baik sebelum atau sesudah pandemi Covid-19 tidak mengalami perubahan yang terlalu signifikan. Apabila dilihat dari nilai rata-rata baik sebelum atau sesudah pandemi Covid-19 nilai </w:t>
      </w:r>
      <w:r>
        <w:rPr>
          <w:i/>
          <w:iCs/>
        </w:rPr>
        <w:t>free cash flow</w:t>
      </w:r>
      <w:r>
        <w:t xml:space="preserve"> cenderung bernilai negatif. Selain itu, komponen perhitungan </w:t>
      </w:r>
      <w:r>
        <w:rPr>
          <w:i/>
          <w:iCs/>
        </w:rPr>
        <w:t>free cash flow</w:t>
      </w:r>
      <w:r>
        <w:t xml:space="preserve"> terdapat arus kas operasi. Pada perusahaan properti dan </w:t>
      </w:r>
      <w:r>
        <w:rPr>
          <w:i/>
          <w:iCs/>
        </w:rPr>
        <w:t>real estate</w:t>
      </w:r>
      <w:r>
        <w:t xml:space="preserve"> nilai arus kas operasi cenderung berubah-ubah secara signifikan dalam waktu yang singkat. Hal tersebut menjadi salah satu faktor mengapa </w:t>
      </w:r>
      <w:r>
        <w:rPr>
          <w:i/>
          <w:iCs/>
        </w:rPr>
        <w:t>free cash flow</w:t>
      </w:r>
      <w:r>
        <w:t xml:space="preserve"> tidak berpengaruh terhadap </w:t>
      </w:r>
      <w:r>
        <w:rPr>
          <w:i/>
          <w:iCs/>
        </w:rPr>
        <w:t>financial distress</w:t>
      </w:r>
      <w:r>
        <w:t>.</w:t>
      </w:r>
    </w:p>
    <w:p w14:paraId="29B00926" w14:textId="6B75DC9B" w:rsidR="00D9619E" w:rsidRPr="00D9619E" w:rsidRDefault="00D9619E" w:rsidP="00D9619E">
      <w:pPr>
        <w:autoSpaceDE w:val="0"/>
        <w:autoSpaceDN w:val="0"/>
        <w:adjustRightInd w:val="0"/>
        <w:ind w:right="-7" w:firstLine="567"/>
        <w:jc w:val="both"/>
      </w:pPr>
      <w:r>
        <w:t>Hasil penelitian ini sejalan dengan yang dilakukan oleh</w:t>
      </w:r>
      <w:r w:rsidR="00BC5434">
        <w:t xml:space="preserve"> </w:t>
      </w:r>
      <w:r w:rsidR="00BC5434">
        <w:fldChar w:fldCharType="begin" w:fldLock="1"/>
      </w:r>
      <w:r w:rsidR="00BC5434">
        <w:instrText>ADDIN CSL_CITATION {"citationItems":[{"id":"ITEM-1","itemData":{"DOI":"10.46799/jsss.v2i1.86","ISSN":"2720-9938","abstract":"The purpose of this research is to test investments, free cash flow, earnings management, and interest coverage ratio are affecting the risk of financial distress in healthy enterprises.. Healthy companies can be seen from how large the value of working capital, retained earnings, income before tax, market value and sales implemented in the measurement of the financial difficulties model with the Altman Z-score method. Collection of data by purposive sampling and number of samples as many as 33 companies in the category of healthy companies. The results show that free cash flows and interest coverage ratio significant effect on the financial difficulties of healthy companies whereas investment and earnings management had no significant effect on the financial difficulties of healthy companies","author":[{"dropping-particle":"","family":"Meryana","given":"","non-dropping-particle":"","parse-names":false,"suffix":""},{"dropping-particle":"","family":"Setiany","given":"Erna","non-dropping-particle":"","parse-names":false,"suffix":""}],"container-title":"Journal of Sosial Science","id":"ITEM-1","issue":"1","issued":{"date-parts":[["2021"]]},"page":"67-73","title":"The Effect of Investment, Free Cash Flow, Earnings Management, and Interest Coverage Ratio on Financial Distress","type":"article-journal","volume":"2"},"uris":["http://www.mendeley.com/documents/?uuid=ff314e3b-b888-40eb-8dcc-4fc37c915c6e"]}],"mendeley":{"formattedCitation":"(Meryana &amp; Setiany, 2021)","manualFormatting":"Meryana &amp; Setiany (2021)","plainTextFormattedCitation":"(Meryana &amp; Setiany, 2021)","previouslyFormattedCitation":"(Meryana &amp; Setiany, 2021)"},"properties":{"noteIndex":0},"schema":"https://github.com/citation-style-language/schema/raw/master/csl-citation.json"}</w:instrText>
      </w:r>
      <w:r w:rsidR="00BC5434">
        <w:fldChar w:fldCharType="separate"/>
      </w:r>
      <w:r w:rsidR="00BC5434" w:rsidRPr="00BC5434">
        <w:rPr>
          <w:noProof/>
        </w:rPr>
        <w:t xml:space="preserve">Meryana &amp; Setiany </w:t>
      </w:r>
      <w:r w:rsidR="00BC5434">
        <w:rPr>
          <w:noProof/>
        </w:rPr>
        <w:t>(</w:t>
      </w:r>
      <w:r w:rsidR="00BC5434" w:rsidRPr="00BC5434">
        <w:rPr>
          <w:noProof/>
        </w:rPr>
        <w:t>2021)</w:t>
      </w:r>
      <w:r w:rsidR="00BC5434">
        <w:fldChar w:fldCharType="end"/>
      </w:r>
      <w:r>
        <w:t xml:space="preserve"> </w:t>
      </w:r>
      <w:r w:rsidR="0035483B">
        <w:t xml:space="preserve">yang menyatakan bahwa </w:t>
      </w:r>
      <w:r w:rsidR="0035483B">
        <w:rPr>
          <w:i/>
          <w:iCs/>
        </w:rPr>
        <w:t>free cash flow</w:t>
      </w:r>
      <w:r w:rsidR="0035483B">
        <w:t xml:space="preserve"> tidak berpengaruh terhadap </w:t>
      </w:r>
      <w:r w:rsidR="0035483B">
        <w:rPr>
          <w:i/>
          <w:iCs/>
        </w:rPr>
        <w:t>financial distress</w:t>
      </w:r>
      <w:r>
        <w:t>.</w:t>
      </w:r>
    </w:p>
    <w:p w14:paraId="4B1D3C81" w14:textId="77777777" w:rsidR="005E5957" w:rsidRPr="005E5957" w:rsidRDefault="005E5957" w:rsidP="00A36C16">
      <w:pPr>
        <w:autoSpaceDE w:val="0"/>
        <w:autoSpaceDN w:val="0"/>
        <w:adjustRightInd w:val="0"/>
        <w:ind w:right="-7"/>
        <w:jc w:val="both"/>
        <w:rPr>
          <w:b/>
          <w:bCs/>
          <w:color w:val="000000"/>
          <w:lang w:val="it-IT"/>
        </w:rPr>
      </w:pPr>
    </w:p>
    <w:p w14:paraId="44347342" w14:textId="1DC7F205" w:rsidR="00D569D5" w:rsidRDefault="00D569D5" w:rsidP="00A36C16">
      <w:pPr>
        <w:autoSpaceDE w:val="0"/>
        <w:autoSpaceDN w:val="0"/>
        <w:adjustRightInd w:val="0"/>
        <w:ind w:right="-7"/>
        <w:jc w:val="both"/>
        <w:rPr>
          <w:b/>
          <w:bCs/>
          <w:color w:val="000000"/>
          <w:lang w:val="it-IT"/>
        </w:rPr>
      </w:pPr>
      <w:r>
        <w:rPr>
          <w:b/>
          <w:bCs/>
          <w:color w:val="000000"/>
          <w:lang w:val="it-IT"/>
        </w:rPr>
        <w:t>Uji Simultan (Uji F)</w:t>
      </w:r>
    </w:p>
    <w:p w14:paraId="7AB7F01E" w14:textId="77777777" w:rsidR="005E5957" w:rsidRDefault="005E5957" w:rsidP="005E5957">
      <w:pPr>
        <w:autoSpaceDE w:val="0"/>
        <w:autoSpaceDN w:val="0"/>
        <w:adjustRightInd w:val="0"/>
        <w:ind w:firstLine="567"/>
        <w:jc w:val="both"/>
      </w:pPr>
      <w:r>
        <w:t>Uji simultan dengan uji F bertujuan untuk mengetahui pengaruh dari variabel-variabel independen terhadap variabel dependen secara simultan atau bersama-sama. Hasil uji F dapat dilihat pada tabel di bawah ini :</w:t>
      </w:r>
    </w:p>
    <w:p w14:paraId="1A9C60BE" w14:textId="5950F87E" w:rsidR="00D569D5" w:rsidRDefault="00D569D5" w:rsidP="005E5957">
      <w:pPr>
        <w:autoSpaceDE w:val="0"/>
        <w:autoSpaceDN w:val="0"/>
        <w:adjustRightInd w:val="0"/>
        <w:ind w:right="-7"/>
        <w:jc w:val="center"/>
        <w:rPr>
          <w:b/>
          <w:bCs/>
          <w:color w:val="000000"/>
          <w:lang w:val="it-IT"/>
        </w:rPr>
      </w:pPr>
    </w:p>
    <w:p w14:paraId="1259EC32" w14:textId="754F4244" w:rsidR="005E5957" w:rsidRDefault="005E5957" w:rsidP="005E5957">
      <w:pPr>
        <w:autoSpaceDE w:val="0"/>
        <w:autoSpaceDN w:val="0"/>
        <w:adjustRightInd w:val="0"/>
        <w:ind w:right="-7"/>
        <w:jc w:val="center"/>
        <w:rPr>
          <w:b/>
          <w:bCs/>
          <w:color w:val="000000"/>
          <w:lang w:val="it-IT"/>
        </w:rPr>
      </w:pPr>
      <w:r>
        <w:rPr>
          <w:b/>
          <w:bCs/>
          <w:color w:val="000000"/>
          <w:lang w:val="it-IT"/>
        </w:rPr>
        <w:t>Tabel 5. Hasil Uji Simultan</w:t>
      </w:r>
    </w:p>
    <w:tbl>
      <w:tblPr>
        <w:tblW w:w="6985" w:type="dxa"/>
        <w:jc w:val="center"/>
        <w:tblLayout w:type="fixed"/>
        <w:tblCellMar>
          <w:left w:w="0" w:type="dxa"/>
          <w:right w:w="0" w:type="dxa"/>
        </w:tblCellMar>
        <w:tblLook w:val="04A0" w:firstRow="1" w:lastRow="0" w:firstColumn="1" w:lastColumn="0" w:noHBand="0" w:noVBand="1"/>
      </w:tblPr>
      <w:tblGrid>
        <w:gridCol w:w="1418"/>
        <w:gridCol w:w="1701"/>
        <w:gridCol w:w="567"/>
        <w:gridCol w:w="1417"/>
        <w:gridCol w:w="850"/>
        <w:gridCol w:w="1032"/>
      </w:tblGrid>
      <w:tr w:rsidR="005E5957" w:rsidRPr="005E5957" w14:paraId="777354E6" w14:textId="77777777" w:rsidTr="005E5957">
        <w:trPr>
          <w:cantSplit/>
          <w:jc w:val="center"/>
        </w:trPr>
        <w:tc>
          <w:tcPr>
            <w:tcW w:w="1418" w:type="dxa"/>
            <w:tcBorders>
              <w:top w:val="single" w:sz="4" w:space="0" w:color="auto"/>
              <w:bottom w:val="single" w:sz="4" w:space="0" w:color="auto"/>
            </w:tcBorders>
            <w:shd w:val="clear" w:color="auto" w:fill="FFFFFF"/>
            <w:vAlign w:val="bottom"/>
          </w:tcPr>
          <w:p w14:paraId="17A03A89" w14:textId="77777777" w:rsidR="005E5957" w:rsidRPr="005E5957" w:rsidRDefault="005E5957" w:rsidP="005E5957">
            <w:pPr>
              <w:autoSpaceDE w:val="0"/>
              <w:autoSpaceDN w:val="0"/>
              <w:adjustRightInd w:val="0"/>
              <w:spacing w:line="320" w:lineRule="atLeast"/>
              <w:ind w:left="60" w:right="60"/>
              <w:jc w:val="center"/>
              <w:rPr>
                <w:color w:val="000000"/>
              </w:rPr>
            </w:pPr>
            <w:bookmarkStart w:id="2" w:name="_Hlk93519871"/>
            <w:r w:rsidRPr="005E5957">
              <w:rPr>
                <w:color w:val="000000"/>
              </w:rPr>
              <w:t>Model</w:t>
            </w:r>
          </w:p>
        </w:tc>
        <w:tc>
          <w:tcPr>
            <w:tcW w:w="1701" w:type="dxa"/>
            <w:tcBorders>
              <w:top w:val="single" w:sz="4" w:space="0" w:color="auto"/>
              <w:bottom w:val="single" w:sz="4" w:space="0" w:color="auto"/>
            </w:tcBorders>
            <w:shd w:val="clear" w:color="auto" w:fill="FFFFFF"/>
            <w:vAlign w:val="bottom"/>
          </w:tcPr>
          <w:p w14:paraId="78F2575C" w14:textId="77777777" w:rsidR="005E5957" w:rsidRPr="005E5957" w:rsidRDefault="005E5957" w:rsidP="005E5957">
            <w:pPr>
              <w:autoSpaceDE w:val="0"/>
              <w:autoSpaceDN w:val="0"/>
              <w:adjustRightInd w:val="0"/>
              <w:spacing w:line="320" w:lineRule="atLeast"/>
              <w:ind w:left="60" w:right="60"/>
              <w:jc w:val="center"/>
              <w:rPr>
                <w:color w:val="000000"/>
              </w:rPr>
            </w:pPr>
            <w:r w:rsidRPr="005E5957">
              <w:rPr>
                <w:color w:val="000000"/>
              </w:rPr>
              <w:t>Sum of Squares</w:t>
            </w:r>
          </w:p>
        </w:tc>
        <w:tc>
          <w:tcPr>
            <w:tcW w:w="567" w:type="dxa"/>
            <w:tcBorders>
              <w:top w:val="single" w:sz="4" w:space="0" w:color="auto"/>
              <w:bottom w:val="single" w:sz="4" w:space="0" w:color="auto"/>
            </w:tcBorders>
            <w:shd w:val="clear" w:color="auto" w:fill="FFFFFF"/>
            <w:vAlign w:val="bottom"/>
          </w:tcPr>
          <w:p w14:paraId="040E4A1B" w14:textId="77777777" w:rsidR="005E5957" w:rsidRPr="005E5957" w:rsidRDefault="005E5957" w:rsidP="005E5957">
            <w:pPr>
              <w:autoSpaceDE w:val="0"/>
              <w:autoSpaceDN w:val="0"/>
              <w:adjustRightInd w:val="0"/>
              <w:spacing w:line="320" w:lineRule="atLeast"/>
              <w:ind w:left="60" w:right="60"/>
              <w:jc w:val="center"/>
              <w:rPr>
                <w:color w:val="000000"/>
              </w:rPr>
            </w:pPr>
            <w:r w:rsidRPr="005E5957">
              <w:rPr>
                <w:color w:val="000000"/>
              </w:rPr>
              <w:t>df</w:t>
            </w:r>
          </w:p>
        </w:tc>
        <w:tc>
          <w:tcPr>
            <w:tcW w:w="1417" w:type="dxa"/>
            <w:tcBorders>
              <w:top w:val="single" w:sz="4" w:space="0" w:color="auto"/>
              <w:bottom w:val="single" w:sz="4" w:space="0" w:color="auto"/>
            </w:tcBorders>
            <w:shd w:val="clear" w:color="auto" w:fill="FFFFFF"/>
            <w:vAlign w:val="bottom"/>
          </w:tcPr>
          <w:p w14:paraId="333D8DA7" w14:textId="77777777" w:rsidR="005E5957" w:rsidRPr="005E5957" w:rsidRDefault="005E5957" w:rsidP="005E5957">
            <w:pPr>
              <w:autoSpaceDE w:val="0"/>
              <w:autoSpaceDN w:val="0"/>
              <w:adjustRightInd w:val="0"/>
              <w:spacing w:line="320" w:lineRule="atLeast"/>
              <w:ind w:left="60" w:right="60"/>
              <w:jc w:val="center"/>
              <w:rPr>
                <w:color w:val="000000"/>
              </w:rPr>
            </w:pPr>
            <w:r w:rsidRPr="005E5957">
              <w:rPr>
                <w:color w:val="000000"/>
              </w:rPr>
              <w:t>Mean Square</w:t>
            </w:r>
          </w:p>
        </w:tc>
        <w:tc>
          <w:tcPr>
            <w:tcW w:w="850" w:type="dxa"/>
            <w:tcBorders>
              <w:top w:val="single" w:sz="4" w:space="0" w:color="auto"/>
              <w:bottom w:val="single" w:sz="4" w:space="0" w:color="auto"/>
            </w:tcBorders>
            <w:shd w:val="clear" w:color="auto" w:fill="FFFFFF"/>
            <w:vAlign w:val="bottom"/>
          </w:tcPr>
          <w:p w14:paraId="5B702113" w14:textId="77777777" w:rsidR="005E5957" w:rsidRPr="005E5957" w:rsidRDefault="005E5957" w:rsidP="005E5957">
            <w:pPr>
              <w:autoSpaceDE w:val="0"/>
              <w:autoSpaceDN w:val="0"/>
              <w:adjustRightInd w:val="0"/>
              <w:spacing w:line="320" w:lineRule="atLeast"/>
              <w:ind w:left="60" w:right="60"/>
              <w:jc w:val="center"/>
              <w:rPr>
                <w:color w:val="000000"/>
              </w:rPr>
            </w:pPr>
            <w:r w:rsidRPr="005E5957">
              <w:rPr>
                <w:color w:val="000000"/>
              </w:rPr>
              <w:t>F</w:t>
            </w:r>
          </w:p>
        </w:tc>
        <w:tc>
          <w:tcPr>
            <w:tcW w:w="1032" w:type="dxa"/>
            <w:tcBorders>
              <w:top w:val="single" w:sz="4" w:space="0" w:color="auto"/>
              <w:bottom w:val="single" w:sz="4" w:space="0" w:color="auto"/>
            </w:tcBorders>
            <w:shd w:val="clear" w:color="auto" w:fill="FFFFFF"/>
            <w:vAlign w:val="bottom"/>
          </w:tcPr>
          <w:p w14:paraId="77B1B4D5" w14:textId="77777777" w:rsidR="005E5957" w:rsidRPr="005E5957" w:rsidRDefault="005E5957" w:rsidP="005E5957">
            <w:pPr>
              <w:autoSpaceDE w:val="0"/>
              <w:autoSpaceDN w:val="0"/>
              <w:adjustRightInd w:val="0"/>
              <w:spacing w:line="320" w:lineRule="atLeast"/>
              <w:ind w:left="60" w:right="60"/>
              <w:jc w:val="center"/>
              <w:rPr>
                <w:color w:val="000000"/>
              </w:rPr>
            </w:pPr>
            <w:r w:rsidRPr="005E5957">
              <w:rPr>
                <w:color w:val="000000"/>
              </w:rPr>
              <w:t>Sig.</w:t>
            </w:r>
          </w:p>
        </w:tc>
      </w:tr>
      <w:tr w:rsidR="005E5957" w:rsidRPr="005E5957" w14:paraId="617A5EC7" w14:textId="77777777" w:rsidTr="005E5957">
        <w:trPr>
          <w:cantSplit/>
          <w:jc w:val="center"/>
        </w:trPr>
        <w:tc>
          <w:tcPr>
            <w:tcW w:w="1418" w:type="dxa"/>
            <w:tcBorders>
              <w:top w:val="single" w:sz="4" w:space="0" w:color="auto"/>
            </w:tcBorders>
            <w:shd w:val="clear" w:color="auto" w:fill="FFFFFF"/>
          </w:tcPr>
          <w:p w14:paraId="1FD727EB" w14:textId="77777777" w:rsidR="005E5957" w:rsidRPr="005E5957" w:rsidRDefault="005E5957" w:rsidP="005E5957">
            <w:pPr>
              <w:autoSpaceDE w:val="0"/>
              <w:autoSpaceDN w:val="0"/>
              <w:adjustRightInd w:val="0"/>
              <w:spacing w:line="320" w:lineRule="atLeast"/>
              <w:ind w:left="60" w:right="60"/>
              <w:jc w:val="center"/>
              <w:rPr>
                <w:color w:val="000000"/>
              </w:rPr>
            </w:pPr>
            <w:r w:rsidRPr="005E5957">
              <w:rPr>
                <w:color w:val="000000"/>
              </w:rPr>
              <w:t>Regression</w:t>
            </w:r>
          </w:p>
        </w:tc>
        <w:tc>
          <w:tcPr>
            <w:tcW w:w="1701" w:type="dxa"/>
            <w:tcBorders>
              <w:top w:val="single" w:sz="4" w:space="0" w:color="auto"/>
            </w:tcBorders>
            <w:shd w:val="clear" w:color="auto" w:fill="FFFFFF"/>
            <w:vAlign w:val="center"/>
          </w:tcPr>
          <w:p w14:paraId="1C232390" w14:textId="77777777" w:rsidR="005E5957" w:rsidRPr="005E5957" w:rsidRDefault="005E5957" w:rsidP="005E5957">
            <w:pPr>
              <w:autoSpaceDE w:val="0"/>
              <w:autoSpaceDN w:val="0"/>
              <w:adjustRightInd w:val="0"/>
              <w:spacing w:line="320" w:lineRule="atLeast"/>
              <w:ind w:left="60" w:right="60"/>
              <w:jc w:val="center"/>
              <w:rPr>
                <w:color w:val="000000"/>
              </w:rPr>
            </w:pPr>
            <w:r w:rsidRPr="005E5957">
              <w:rPr>
                <w:color w:val="000000"/>
              </w:rPr>
              <w:t>10.083</w:t>
            </w:r>
          </w:p>
        </w:tc>
        <w:tc>
          <w:tcPr>
            <w:tcW w:w="567" w:type="dxa"/>
            <w:tcBorders>
              <w:top w:val="single" w:sz="4" w:space="0" w:color="auto"/>
            </w:tcBorders>
            <w:shd w:val="clear" w:color="auto" w:fill="FFFFFF"/>
            <w:vAlign w:val="center"/>
          </w:tcPr>
          <w:p w14:paraId="0B17FFD7" w14:textId="77777777" w:rsidR="005E5957" w:rsidRPr="005E5957" w:rsidRDefault="005E5957" w:rsidP="005E5957">
            <w:pPr>
              <w:autoSpaceDE w:val="0"/>
              <w:autoSpaceDN w:val="0"/>
              <w:adjustRightInd w:val="0"/>
              <w:spacing w:line="320" w:lineRule="atLeast"/>
              <w:ind w:left="60" w:right="60"/>
              <w:jc w:val="center"/>
              <w:rPr>
                <w:color w:val="000000"/>
              </w:rPr>
            </w:pPr>
            <w:r w:rsidRPr="005E5957">
              <w:rPr>
                <w:color w:val="000000"/>
              </w:rPr>
              <w:t>4</w:t>
            </w:r>
          </w:p>
        </w:tc>
        <w:tc>
          <w:tcPr>
            <w:tcW w:w="1417" w:type="dxa"/>
            <w:tcBorders>
              <w:top w:val="single" w:sz="4" w:space="0" w:color="auto"/>
            </w:tcBorders>
            <w:shd w:val="clear" w:color="auto" w:fill="FFFFFF"/>
            <w:vAlign w:val="center"/>
          </w:tcPr>
          <w:p w14:paraId="32BE9B3F" w14:textId="77777777" w:rsidR="005E5957" w:rsidRPr="005E5957" w:rsidRDefault="005E5957" w:rsidP="005E5957">
            <w:pPr>
              <w:autoSpaceDE w:val="0"/>
              <w:autoSpaceDN w:val="0"/>
              <w:adjustRightInd w:val="0"/>
              <w:spacing w:line="320" w:lineRule="atLeast"/>
              <w:ind w:left="60" w:right="60"/>
              <w:jc w:val="center"/>
              <w:rPr>
                <w:color w:val="000000"/>
              </w:rPr>
            </w:pPr>
            <w:r w:rsidRPr="005E5957">
              <w:rPr>
                <w:color w:val="000000"/>
              </w:rPr>
              <w:t>2.521</w:t>
            </w:r>
          </w:p>
        </w:tc>
        <w:tc>
          <w:tcPr>
            <w:tcW w:w="850" w:type="dxa"/>
            <w:tcBorders>
              <w:top w:val="single" w:sz="4" w:space="0" w:color="auto"/>
            </w:tcBorders>
            <w:shd w:val="clear" w:color="auto" w:fill="FFFFFF"/>
            <w:vAlign w:val="center"/>
          </w:tcPr>
          <w:p w14:paraId="555685F2" w14:textId="77777777" w:rsidR="005E5957" w:rsidRPr="005E5957" w:rsidRDefault="005E5957" w:rsidP="005E5957">
            <w:pPr>
              <w:autoSpaceDE w:val="0"/>
              <w:autoSpaceDN w:val="0"/>
              <w:adjustRightInd w:val="0"/>
              <w:spacing w:line="320" w:lineRule="atLeast"/>
              <w:ind w:left="60" w:right="60"/>
              <w:jc w:val="center"/>
              <w:rPr>
                <w:color w:val="000000"/>
              </w:rPr>
            </w:pPr>
            <w:r w:rsidRPr="005E5957">
              <w:rPr>
                <w:color w:val="000000"/>
              </w:rPr>
              <w:t>86.597</w:t>
            </w:r>
          </w:p>
        </w:tc>
        <w:tc>
          <w:tcPr>
            <w:tcW w:w="1032" w:type="dxa"/>
            <w:tcBorders>
              <w:top w:val="single" w:sz="4" w:space="0" w:color="auto"/>
            </w:tcBorders>
            <w:shd w:val="clear" w:color="auto" w:fill="FFFFFF"/>
            <w:vAlign w:val="center"/>
          </w:tcPr>
          <w:p w14:paraId="735D6862" w14:textId="77777777" w:rsidR="005E5957" w:rsidRPr="005E5957" w:rsidRDefault="005E5957" w:rsidP="005E5957">
            <w:pPr>
              <w:autoSpaceDE w:val="0"/>
              <w:autoSpaceDN w:val="0"/>
              <w:adjustRightInd w:val="0"/>
              <w:spacing w:line="320" w:lineRule="atLeast"/>
              <w:ind w:left="60" w:right="60"/>
              <w:jc w:val="center"/>
              <w:rPr>
                <w:color w:val="000000"/>
              </w:rPr>
            </w:pPr>
            <w:r w:rsidRPr="005E5957">
              <w:rPr>
                <w:color w:val="000000"/>
              </w:rPr>
              <w:t>.000</w:t>
            </w:r>
            <w:r w:rsidRPr="005E5957">
              <w:rPr>
                <w:color w:val="000000"/>
                <w:vertAlign w:val="superscript"/>
              </w:rPr>
              <w:t>b</w:t>
            </w:r>
          </w:p>
        </w:tc>
      </w:tr>
      <w:tr w:rsidR="005E5957" w:rsidRPr="005E5957" w14:paraId="323869D6" w14:textId="77777777" w:rsidTr="005E5957">
        <w:trPr>
          <w:cantSplit/>
          <w:jc w:val="center"/>
        </w:trPr>
        <w:tc>
          <w:tcPr>
            <w:tcW w:w="1418" w:type="dxa"/>
            <w:shd w:val="clear" w:color="auto" w:fill="FFFFFF"/>
          </w:tcPr>
          <w:p w14:paraId="52466C01" w14:textId="77777777" w:rsidR="005E5957" w:rsidRPr="005E5957" w:rsidRDefault="005E5957" w:rsidP="005E5957">
            <w:pPr>
              <w:autoSpaceDE w:val="0"/>
              <w:autoSpaceDN w:val="0"/>
              <w:adjustRightInd w:val="0"/>
              <w:spacing w:line="320" w:lineRule="atLeast"/>
              <w:ind w:left="60" w:right="60"/>
              <w:jc w:val="center"/>
              <w:rPr>
                <w:color w:val="000000"/>
              </w:rPr>
            </w:pPr>
            <w:r w:rsidRPr="005E5957">
              <w:rPr>
                <w:color w:val="000000"/>
              </w:rPr>
              <w:t>Residual</w:t>
            </w:r>
          </w:p>
        </w:tc>
        <w:tc>
          <w:tcPr>
            <w:tcW w:w="1701" w:type="dxa"/>
            <w:shd w:val="clear" w:color="auto" w:fill="FFFFFF"/>
            <w:vAlign w:val="center"/>
          </w:tcPr>
          <w:p w14:paraId="72AA48CA" w14:textId="77777777" w:rsidR="005E5957" w:rsidRPr="005E5957" w:rsidRDefault="005E5957" w:rsidP="005E5957">
            <w:pPr>
              <w:autoSpaceDE w:val="0"/>
              <w:autoSpaceDN w:val="0"/>
              <w:adjustRightInd w:val="0"/>
              <w:spacing w:line="320" w:lineRule="atLeast"/>
              <w:ind w:left="60" w:right="60"/>
              <w:jc w:val="center"/>
              <w:rPr>
                <w:color w:val="000000"/>
              </w:rPr>
            </w:pPr>
            <w:r w:rsidRPr="005E5957">
              <w:rPr>
                <w:color w:val="000000"/>
              </w:rPr>
              <w:t>3.610</w:t>
            </w:r>
          </w:p>
        </w:tc>
        <w:tc>
          <w:tcPr>
            <w:tcW w:w="567" w:type="dxa"/>
            <w:shd w:val="clear" w:color="auto" w:fill="FFFFFF"/>
            <w:vAlign w:val="center"/>
          </w:tcPr>
          <w:p w14:paraId="09B752D7" w14:textId="77777777" w:rsidR="005E5957" w:rsidRPr="005E5957" w:rsidRDefault="005E5957" w:rsidP="005E5957">
            <w:pPr>
              <w:autoSpaceDE w:val="0"/>
              <w:autoSpaceDN w:val="0"/>
              <w:adjustRightInd w:val="0"/>
              <w:spacing w:line="320" w:lineRule="atLeast"/>
              <w:ind w:left="60" w:right="60"/>
              <w:jc w:val="center"/>
              <w:rPr>
                <w:color w:val="000000"/>
              </w:rPr>
            </w:pPr>
            <w:r w:rsidRPr="005E5957">
              <w:rPr>
                <w:color w:val="000000"/>
              </w:rPr>
              <w:t>124</w:t>
            </w:r>
          </w:p>
        </w:tc>
        <w:tc>
          <w:tcPr>
            <w:tcW w:w="1417" w:type="dxa"/>
            <w:shd w:val="clear" w:color="auto" w:fill="FFFFFF"/>
            <w:vAlign w:val="center"/>
          </w:tcPr>
          <w:p w14:paraId="58F1B37B" w14:textId="77777777" w:rsidR="005E5957" w:rsidRPr="005E5957" w:rsidRDefault="005E5957" w:rsidP="005E5957">
            <w:pPr>
              <w:autoSpaceDE w:val="0"/>
              <w:autoSpaceDN w:val="0"/>
              <w:adjustRightInd w:val="0"/>
              <w:spacing w:line="320" w:lineRule="atLeast"/>
              <w:ind w:left="60" w:right="60"/>
              <w:jc w:val="center"/>
              <w:rPr>
                <w:color w:val="000000"/>
              </w:rPr>
            </w:pPr>
            <w:r w:rsidRPr="005E5957">
              <w:rPr>
                <w:color w:val="000000"/>
              </w:rPr>
              <w:t>.029</w:t>
            </w:r>
          </w:p>
        </w:tc>
        <w:tc>
          <w:tcPr>
            <w:tcW w:w="850" w:type="dxa"/>
            <w:shd w:val="clear" w:color="auto" w:fill="FFFFFF"/>
            <w:vAlign w:val="center"/>
          </w:tcPr>
          <w:p w14:paraId="4B7F6A6C" w14:textId="77777777" w:rsidR="005E5957" w:rsidRPr="005E5957" w:rsidRDefault="005E5957" w:rsidP="005E5957">
            <w:pPr>
              <w:autoSpaceDE w:val="0"/>
              <w:autoSpaceDN w:val="0"/>
              <w:adjustRightInd w:val="0"/>
              <w:jc w:val="center"/>
            </w:pPr>
          </w:p>
        </w:tc>
        <w:tc>
          <w:tcPr>
            <w:tcW w:w="1032" w:type="dxa"/>
            <w:shd w:val="clear" w:color="auto" w:fill="FFFFFF"/>
            <w:vAlign w:val="center"/>
          </w:tcPr>
          <w:p w14:paraId="72228AEC" w14:textId="77777777" w:rsidR="005E5957" w:rsidRPr="005E5957" w:rsidRDefault="005E5957" w:rsidP="005E5957">
            <w:pPr>
              <w:autoSpaceDE w:val="0"/>
              <w:autoSpaceDN w:val="0"/>
              <w:adjustRightInd w:val="0"/>
              <w:jc w:val="center"/>
            </w:pPr>
          </w:p>
        </w:tc>
      </w:tr>
      <w:tr w:rsidR="005E5957" w:rsidRPr="005E5957" w14:paraId="26E8EC01" w14:textId="77777777" w:rsidTr="005E5957">
        <w:trPr>
          <w:cantSplit/>
          <w:jc w:val="center"/>
        </w:trPr>
        <w:tc>
          <w:tcPr>
            <w:tcW w:w="1418" w:type="dxa"/>
            <w:tcBorders>
              <w:bottom w:val="single" w:sz="4" w:space="0" w:color="auto"/>
            </w:tcBorders>
            <w:shd w:val="clear" w:color="auto" w:fill="FFFFFF"/>
          </w:tcPr>
          <w:p w14:paraId="0B912A92" w14:textId="77777777" w:rsidR="005E5957" w:rsidRPr="005E5957" w:rsidRDefault="005E5957" w:rsidP="005E5957">
            <w:pPr>
              <w:autoSpaceDE w:val="0"/>
              <w:autoSpaceDN w:val="0"/>
              <w:adjustRightInd w:val="0"/>
              <w:spacing w:line="320" w:lineRule="atLeast"/>
              <w:ind w:left="60" w:right="60"/>
              <w:jc w:val="center"/>
              <w:rPr>
                <w:color w:val="000000"/>
              </w:rPr>
            </w:pPr>
            <w:r w:rsidRPr="005E5957">
              <w:rPr>
                <w:color w:val="000000"/>
              </w:rPr>
              <w:t>Total</w:t>
            </w:r>
          </w:p>
        </w:tc>
        <w:tc>
          <w:tcPr>
            <w:tcW w:w="1701" w:type="dxa"/>
            <w:tcBorders>
              <w:bottom w:val="single" w:sz="4" w:space="0" w:color="auto"/>
            </w:tcBorders>
            <w:shd w:val="clear" w:color="auto" w:fill="FFFFFF"/>
            <w:vAlign w:val="center"/>
          </w:tcPr>
          <w:p w14:paraId="5B1ACF78" w14:textId="77777777" w:rsidR="005E5957" w:rsidRPr="005E5957" w:rsidRDefault="005E5957" w:rsidP="005E5957">
            <w:pPr>
              <w:autoSpaceDE w:val="0"/>
              <w:autoSpaceDN w:val="0"/>
              <w:adjustRightInd w:val="0"/>
              <w:spacing w:line="320" w:lineRule="atLeast"/>
              <w:ind w:left="60" w:right="60"/>
              <w:jc w:val="center"/>
              <w:rPr>
                <w:color w:val="000000"/>
              </w:rPr>
            </w:pPr>
            <w:r w:rsidRPr="005E5957">
              <w:rPr>
                <w:color w:val="000000"/>
              </w:rPr>
              <w:t>13.693</w:t>
            </w:r>
          </w:p>
        </w:tc>
        <w:tc>
          <w:tcPr>
            <w:tcW w:w="567" w:type="dxa"/>
            <w:tcBorders>
              <w:bottom w:val="single" w:sz="4" w:space="0" w:color="auto"/>
            </w:tcBorders>
            <w:shd w:val="clear" w:color="auto" w:fill="FFFFFF"/>
            <w:vAlign w:val="center"/>
          </w:tcPr>
          <w:p w14:paraId="2E9623C8" w14:textId="77777777" w:rsidR="005E5957" w:rsidRPr="005E5957" w:rsidRDefault="005E5957" w:rsidP="005E5957">
            <w:pPr>
              <w:autoSpaceDE w:val="0"/>
              <w:autoSpaceDN w:val="0"/>
              <w:adjustRightInd w:val="0"/>
              <w:spacing w:line="320" w:lineRule="atLeast"/>
              <w:ind w:left="60" w:right="60"/>
              <w:jc w:val="center"/>
              <w:rPr>
                <w:color w:val="000000"/>
              </w:rPr>
            </w:pPr>
            <w:r w:rsidRPr="005E5957">
              <w:rPr>
                <w:color w:val="000000"/>
              </w:rPr>
              <w:t>128</w:t>
            </w:r>
          </w:p>
        </w:tc>
        <w:tc>
          <w:tcPr>
            <w:tcW w:w="1417" w:type="dxa"/>
            <w:tcBorders>
              <w:bottom w:val="single" w:sz="4" w:space="0" w:color="auto"/>
            </w:tcBorders>
            <w:shd w:val="clear" w:color="auto" w:fill="FFFFFF"/>
            <w:vAlign w:val="center"/>
          </w:tcPr>
          <w:p w14:paraId="50E78CCB" w14:textId="77777777" w:rsidR="005E5957" w:rsidRPr="005E5957" w:rsidRDefault="005E5957" w:rsidP="005E5957">
            <w:pPr>
              <w:autoSpaceDE w:val="0"/>
              <w:autoSpaceDN w:val="0"/>
              <w:adjustRightInd w:val="0"/>
              <w:jc w:val="center"/>
            </w:pPr>
          </w:p>
        </w:tc>
        <w:tc>
          <w:tcPr>
            <w:tcW w:w="850" w:type="dxa"/>
            <w:tcBorders>
              <w:bottom w:val="single" w:sz="4" w:space="0" w:color="auto"/>
            </w:tcBorders>
            <w:shd w:val="clear" w:color="auto" w:fill="FFFFFF"/>
            <w:vAlign w:val="center"/>
          </w:tcPr>
          <w:p w14:paraId="5E11191E" w14:textId="77777777" w:rsidR="005E5957" w:rsidRPr="005E5957" w:rsidRDefault="005E5957" w:rsidP="005E5957">
            <w:pPr>
              <w:autoSpaceDE w:val="0"/>
              <w:autoSpaceDN w:val="0"/>
              <w:adjustRightInd w:val="0"/>
              <w:jc w:val="center"/>
            </w:pPr>
          </w:p>
        </w:tc>
        <w:tc>
          <w:tcPr>
            <w:tcW w:w="1032" w:type="dxa"/>
            <w:tcBorders>
              <w:bottom w:val="single" w:sz="4" w:space="0" w:color="auto"/>
            </w:tcBorders>
            <w:shd w:val="clear" w:color="auto" w:fill="FFFFFF"/>
            <w:vAlign w:val="center"/>
          </w:tcPr>
          <w:p w14:paraId="50FD77C7" w14:textId="77777777" w:rsidR="005E5957" w:rsidRPr="005E5957" w:rsidRDefault="005E5957" w:rsidP="005E5957">
            <w:pPr>
              <w:autoSpaceDE w:val="0"/>
              <w:autoSpaceDN w:val="0"/>
              <w:adjustRightInd w:val="0"/>
              <w:jc w:val="center"/>
            </w:pPr>
          </w:p>
        </w:tc>
      </w:tr>
    </w:tbl>
    <w:bookmarkEnd w:id="2"/>
    <w:p w14:paraId="7CAE256F" w14:textId="4EB3455B" w:rsidR="005E5957" w:rsidRPr="00D9619E" w:rsidRDefault="005E5957" w:rsidP="005E5957">
      <w:pPr>
        <w:autoSpaceDE w:val="0"/>
        <w:autoSpaceDN w:val="0"/>
        <w:adjustRightInd w:val="0"/>
        <w:ind w:left="851" w:right="-7"/>
        <w:rPr>
          <w:i/>
          <w:iCs/>
          <w:color w:val="000000"/>
          <w:sz w:val="20"/>
          <w:szCs w:val="20"/>
          <w:lang w:val="it-IT"/>
        </w:rPr>
      </w:pPr>
      <w:r w:rsidRPr="00D9619E">
        <w:rPr>
          <w:i/>
          <w:iCs/>
          <w:color w:val="000000"/>
          <w:sz w:val="20"/>
          <w:szCs w:val="20"/>
          <w:lang w:val="it-IT"/>
        </w:rPr>
        <w:t>Sumber : Output SPSS 23</w:t>
      </w:r>
    </w:p>
    <w:p w14:paraId="10C1537F" w14:textId="450065C1" w:rsidR="005E5957" w:rsidRDefault="005E5957" w:rsidP="00A36C16">
      <w:pPr>
        <w:autoSpaceDE w:val="0"/>
        <w:autoSpaceDN w:val="0"/>
        <w:adjustRightInd w:val="0"/>
        <w:ind w:right="-7"/>
        <w:jc w:val="both"/>
        <w:rPr>
          <w:color w:val="000000"/>
          <w:lang w:val="it-IT"/>
        </w:rPr>
      </w:pPr>
    </w:p>
    <w:p w14:paraId="3B4C71DC" w14:textId="01D08D94" w:rsidR="005E5957" w:rsidRDefault="005E5957" w:rsidP="005E5957">
      <w:pPr>
        <w:autoSpaceDE w:val="0"/>
        <w:autoSpaceDN w:val="0"/>
        <w:adjustRightInd w:val="0"/>
        <w:ind w:right="-7" w:firstLine="567"/>
        <w:jc w:val="both"/>
      </w:pPr>
      <w:r>
        <w:t xml:space="preserve">Berdasarkan tabel di atas diketahui nilai F hitung sebesar 86,597. Sedangkan untuk nilai F tabel dengan </w:t>
      </w:r>
      <w:r>
        <w:rPr>
          <w:i/>
          <w:iCs/>
        </w:rPr>
        <w:t>degree of freedom</w:t>
      </w:r>
      <w:r>
        <w:t xml:space="preserve"> 1 (df1 = 4), </w:t>
      </w:r>
      <w:r>
        <w:rPr>
          <w:i/>
          <w:iCs/>
        </w:rPr>
        <w:t xml:space="preserve">degree of freedom </w:t>
      </w:r>
      <w:r>
        <w:t>2 (df2 = 124) dan probabilitas 0,5% adalah sebesar 2,44. Berdasarkan kriteria apabila nilai F hitung &gt; F tabel maka Ho ditolak dan Ha diterima. Nilai 86,597 &gt; 2,44 artinya menerima H</w:t>
      </w:r>
      <w:r>
        <w:rPr>
          <w:vertAlign w:val="subscript"/>
        </w:rPr>
        <w:t>a</w:t>
      </w:r>
      <w:r>
        <w:t xml:space="preserve">5 yaitu secara simultan probabilitas, likuiditas, </w:t>
      </w:r>
      <w:r>
        <w:rPr>
          <w:i/>
          <w:iCs/>
        </w:rPr>
        <w:t>leverage</w:t>
      </w:r>
      <w:r>
        <w:t xml:space="preserve">, dan </w:t>
      </w:r>
      <w:r>
        <w:rPr>
          <w:i/>
          <w:iCs/>
        </w:rPr>
        <w:t>free cash flow</w:t>
      </w:r>
      <w:r>
        <w:t xml:space="preserve"> berpengaruh terhadap </w:t>
      </w:r>
      <w:r>
        <w:rPr>
          <w:i/>
          <w:iCs/>
        </w:rPr>
        <w:t>financial distress</w:t>
      </w:r>
      <w:r>
        <w:t>.</w:t>
      </w:r>
    </w:p>
    <w:p w14:paraId="185EA1BA" w14:textId="77777777" w:rsidR="004A225E" w:rsidRPr="004A225E" w:rsidRDefault="004A225E" w:rsidP="00A36C16">
      <w:pPr>
        <w:autoSpaceDE w:val="0"/>
        <w:autoSpaceDN w:val="0"/>
        <w:adjustRightInd w:val="0"/>
        <w:ind w:right="-7"/>
        <w:jc w:val="both"/>
        <w:rPr>
          <w:lang w:val="id-ID"/>
        </w:rPr>
        <w:sectPr w:rsidR="004A225E" w:rsidRPr="004A225E" w:rsidSect="008D5CE4">
          <w:footerReference w:type="even" r:id="rId11"/>
          <w:footerReference w:type="default" r:id="rId12"/>
          <w:pgSz w:w="12240" w:h="15840" w:code="1"/>
          <w:pgMar w:top="1440" w:right="1800" w:bottom="1440" w:left="1800" w:header="720" w:footer="720" w:gutter="0"/>
          <w:cols w:space="720"/>
          <w:noEndnote/>
          <w:docGrid w:linePitch="326"/>
        </w:sectPr>
      </w:pPr>
    </w:p>
    <w:p w14:paraId="016F1BF7" w14:textId="77777777" w:rsidR="00A47EB2" w:rsidRDefault="00A47EB2" w:rsidP="00A36C16">
      <w:pPr>
        <w:autoSpaceDE w:val="0"/>
        <w:autoSpaceDN w:val="0"/>
        <w:adjustRightInd w:val="0"/>
        <w:ind w:right="-7"/>
        <w:rPr>
          <w:lang w:val="it-IT"/>
        </w:rPr>
      </w:pPr>
    </w:p>
    <w:p w14:paraId="0986F322" w14:textId="50A7E82D" w:rsidR="00C32C6B" w:rsidRPr="00B0633B" w:rsidRDefault="00A47EB2" w:rsidP="00B0633B">
      <w:pPr>
        <w:autoSpaceDE w:val="0"/>
        <w:autoSpaceDN w:val="0"/>
        <w:adjustRightInd w:val="0"/>
        <w:ind w:right="-7"/>
        <w:jc w:val="both"/>
        <w:rPr>
          <w:b/>
          <w:bCs/>
          <w:lang w:val="fi-FI"/>
        </w:rPr>
      </w:pPr>
      <w:r w:rsidRPr="00A47EB2">
        <w:rPr>
          <w:b/>
          <w:bCs/>
          <w:lang w:val="fi-FI"/>
        </w:rPr>
        <w:t>SIMPULAN DAN SARAN</w:t>
      </w:r>
    </w:p>
    <w:p w14:paraId="2D088F3D" w14:textId="5AF40301" w:rsidR="002E6349" w:rsidRDefault="002E6349" w:rsidP="002E6349">
      <w:pPr>
        <w:autoSpaceDE w:val="0"/>
        <w:autoSpaceDN w:val="0"/>
        <w:adjustRightInd w:val="0"/>
        <w:ind w:right="-7" w:firstLine="567"/>
        <w:jc w:val="both"/>
      </w:pPr>
      <w:r>
        <w:rPr>
          <w:lang w:val="fi-FI"/>
        </w:rPr>
        <w:lastRenderedPageBreak/>
        <w:t xml:space="preserve">Berdasarkan identifikasi masalah pada penelitian ini yaitu untuk mengetahui bagaimana pengaruh dari profitabilitas, likuiditas, </w:t>
      </w:r>
      <w:r>
        <w:rPr>
          <w:i/>
          <w:iCs/>
          <w:lang w:val="fi-FI"/>
        </w:rPr>
        <w:t>leverage</w:t>
      </w:r>
      <w:r>
        <w:rPr>
          <w:lang w:val="fi-FI"/>
        </w:rPr>
        <w:t xml:space="preserve">, dan </w:t>
      </w:r>
      <w:r>
        <w:rPr>
          <w:i/>
          <w:iCs/>
          <w:lang w:val="fi-FI"/>
        </w:rPr>
        <w:t xml:space="preserve">free cash flow </w:t>
      </w:r>
      <w:r>
        <w:t xml:space="preserve">terhadap </w:t>
      </w:r>
      <w:r>
        <w:rPr>
          <w:i/>
          <w:iCs/>
        </w:rPr>
        <w:t>financial distress</w:t>
      </w:r>
      <w:r>
        <w:t xml:space="preserve"> pada perusahaan properti dan </w:t>
      </w:r>
      <w:r>
        <w:rPr>
          <w:i/>
          <w:iCs/>
        </w:rPr>
        <w:t>real estate</w:t>
      </w:r>
      <w:r>
        <w:t xml:space="preserve"> yang terdaftar di Bursa Efek Indonesia periode 2016-2020 secara parsial dan simultan. Diketahui hasil secara parsial variabel NPM, CR dan DER berpengaruh positif signifikan terhadap </w:t>
      </w:r>
      <w:r>
        <w:rPr>
          <w:i/>
          <w:iCs/>
        </w:rPr>
        <w:t>financial distress</w:t>
      </w:r>
      <w:r>
        <w:t xml:space="preserve">, sedangkan variabel FCF tidak berpengaruh terhadap </w:t>
      </w:r>
      <w:r>
        <w:rPr>
          <w:i/>
          <w:iCs/>
        </w:rPr>
        <w:t>financial distress</w:t>
      </w:r>
      <w:r>
        <w:t xml:space="preserve">. Secara simultan NPM, CR, DER, dan FCF berpengaruh terhadap </w:t>
      </w:r>
      <w:r>
        <w:rPr>
          <w:i/>
          <w:iCs/>
        </w:rPr>
        <w:t>financial distress</w:t>
      </w:r>
      <w:r>
        <w:t>.</w:t>
      </w:r>
    </w:p>
    <w:p w14:paraId="709A4650" w14:textId="506B2B2B" w:rsidR="002E6349" w:rsidRPr="002E6349" w:rsidRDefault="002E6349" w:rsidP="002E6349">
      <w:pPr>
        <w:autoSpaceDE w:val="0"/>
        <w:autoSpaceDN w:val="0"/>
        <w:adjustRightInd w:val="0"/>
        <w:ind w:right="-7" w:firstLine="567"/>
        <w:jc w:val="both"/>
      </w:pPr>
      <w:r>
        <w:t xml:space="preserve">Diharapkan bagi perusahaan properti dan </w:t>
      </w:r>
      <w:r>
        <w:rPr>
          <w:i/>
          <w:iCs/>
        </w:rPr>
        <w:t>real estate</w:t>
      </w:r>
      <w:r>
        <w:t xml:space="preserve"> untuk dapat meningkatkan atau mempertahankan kondisi keuangan dari segi profitabilitas, likuiditas dan </w:t>
      </w:r>
      <w:r>
        <w:rPr>
          <w:i/>
          <w:iCs/>
        </w:rPr>
        <w:t>leverage</w:t>
      </w:r>
      <w:r>
        <w:t xml:space="preserve"> supaya terhindar dari </w:t>
      </w:r>
      <w:r>
        <w:rPr>
          <w:i/>
          <w:iCs/>
        </w:rPr>
        <w:t>financial distress</w:t>
      </w:r>
      <w:r>
        <w:t xml:space="preserve">. Sedangkan bagi peneliti selanjutnya diharapkan dapat menggunakan model prediksi </w:t>
      </w:r>
      <w:r>
        <w:rPr>
          <w:i/>
          <w:iCs/>
        </w:rPr>
        <w:t>financial distress</w:t>
      </w:r>
      <w:r>
        <w:t xml:space="preserve"> lainnya, menambah variabel dependen, independen atau intervening. Peneliti selanjutnya juga dapat meneliti sektor lain diluar properti dan </w:t>
      </w:r>
      <w:r>
        <w:rPr>
          <w:i/>
          <w:iCs/>
        </w:rPr>
        <w:t>real estate</w:t>
      </w:r>
      <w:r>
        <w:t xml:space="preserve"> serta menggunakan rasio keuangan lain untuk memproksikan profitabilitas, liku</w:t>
      </w:r>
      <w:r w:rsidR="00463DB8">
        <w:t>i</w:t>
      </w:r>
      <w:r>
        <w:t xml:space="preserve">ditas, </w:t>
      </w:r>
      <w:r>
        <w:rPr>
          <w:i/>
          <w:iCs/>
        </w:rPr>
        <w:t>leverage</w:t>
      </w:r>
      <w:r>
        <w:t xml:space="preserve">, dan </w:t>
      </w:r>
      <w:r>
        <w:rPr>
          <w:i/>
          <w:iCs/>
        </w:rPr>
        <w:t>free cash flow</w:t>
      </w:r>
      <w:r>
        <w:t>.</w:t>
      </w:r>
    </w:p>
    <w:p w14:paraId="54AE98F3" w14:textId="14ADF06B" w:rsidR="002E6349" w:rsidRPr="002E6349" w:rsidRDefault="002E6349" w:rsidP="002E6349">
      <w:pPr>
        <w:autoSpaceDE w:val="0"/>
        <w:autoSpaceDN w:val="0"/>
        <w:adjustRightInd w:val="0"/>
        <w:ind w:right="-7"/>
        <w:jc w:val="both"/>
      </w:pPr>
    </w:p>
    <w:p w14:paraId="29390103" w14:textId="17EFCEAE" w:rsidR="00E139EC" w:rsidRPr="00E1354F" w:rsidRDefault="00A47EB2" w:rsidP="00E1354F">
      <w:pPr>
        <w:autoSpaceDE w:val="0"/>
        <w:autoSpaceDN w:val="0"/>
        <w:adjustRightInd w:val="0"/>
        <w:ind w:right="-7"/>
        <w:jc w:val="both"/>
        <w:rPr>
          <w:b/>
          <w:bCs/>
          <w:lang w:val="fi-FI"/>
        </w:rPr>
      </w:pPr>
      <w:r w:rsidRPr="00A47EB2">
        <w:rPr>
          <w:b/>
          <w:bCs/>
          <w:lang w:val="fi-FI"/>
        </w:rPr>
        <w:t>DAFTAR PUSTAKA</w:t>
      </w:r>
    </w:p>
    <w:p w14:paraId="4F08A200" w14:textId="2E461261" w:rsidR="00E139EC" w:rsidRPr="00E139EC" w:rsidRDefault="0056263C" w:rsidP="00E139EC">
      <w:pPr>
        <w:widowControl w:val="0"/>
        <w:autoSpaceDE w:val="0"/>
        <w:autoSpaceDN w:val="0"/>
        <w:adjustRightInd w:val="0"/>
        <w:ind w:left="480" w:hanging="480"/>
        <w:jc w:val="both"/>
        <w:rPr>
          <w:noProof/>
        </w:rPr>
      </w:pPr>
      <w:r>
        <w:fldChar w:fldCharType="begin" w:fldLock="1"/>
      </w:r>
      <w:r>
        <w:instrText xml:space="preserve">ADDIN Mendeley Bibliography CSL_BIBLIOGRAPHY </w:instrText>
      </w:r>
      <w:r>
        <w:fldChar w:fldCharType="separate"/>
      </w:r>
      <w:r w:rsidR="00E139EC" w:rsidRPr="00E139EC">
        <w:rPr>
          <w:noProof/>
        </w:rPr>
        <w:t xml:space="preserve">Afiezan, A., Gunarsih, J., Salim, A., &amp; Etania, C. (2021). The Influence of Operating Cash , Liquidity , Leverage and Profitability on Financial Distress on Mining Sector Companies Listed on Idx Period 2015-2019. </w:t>
      </w:r>
      <w:r w:rsidR="00E139EC" w:rsidRPr="00E139EC">
        <w:rPr>
          <w:i/>
          <w:iCs/>
          <w:noProof/>
        </w:rPr>
        <w:t>Budapest International Research and Critics Institute-Journal (BIRCI-Journal)</w:t>
      </w:r>
      <w:r w:rsidR="00E139EC" w:rsidRPr="00E139EC">
        <w:rPr>
          <w:noProof/>
        </w:rPr>
        <w:t xml:space="preserve">, </w:t>
      </w:r>
      <w:r w:rsidR="00E139EC" w:rsidRPr="00E139EC">
        <w:rPr>
          <w:i/>
          <w:iCs/>
          <w:noProof/>
        </w:rPr>
        <w:t>4</w:t>
      </w:r>
      <w:r w:rsidR="00E139EC" w:rsidRPr="00E139EC">
        <w:rPr>
          <w:noProof/>
        </w:rPr>
        <w:t>(3), 3492–3501.</w:t>
      </w:r>
    </w:p>
    <w:p w14:paraId="193BB75D"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Altman, E. I. (1968). The Prediction of Corporate Bankruptcy: A Discriminant Analysis. </w:t>
      </w:r>
      <w:r w:rsidRPr="00E139EC">
        <w:rPr>
          <w:i/>
          <w:iCs/>
          <w:noProof/>
        </w:rPr>
        <w:t>The Journal of Finance</w:t>
      </w:r>
      <w:r w:rsidRPr="00E139EC">
        <w:rPr>
          <w:noProof/>
        </w:rPr>
        <w:t xml:space="preserve">, </w:t>
      </w:r>
      <w:r w:rsidRPr="00E139EC">
        <w:rPr>
          <w:i/>
          <w:iCs/>
          <w:noProof/>
        </w:rPr>
        <w:t>23</w:t>
      </w:r>
      <w:r w:rsidRPr="00E139EC">
        <w:rPr>
          <w:noProof/>
        </w:rPr>
        <w:t>(4), 589–609. https://doi.org/10.2307/2325319</w:t>
      </w:r>
    </w:p>
    <w:p w14:paraId="22F62AB3"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Ardeati, K. (2018). </w:t>
      </w:r>
      <w:r w:rsidRPr="00E139EC">
        <w:rPr>
          <w:i/>
          <w:iCs/>
          <w:noProof/>
        </w:rPr>
        <w:t>Pengaruh Arus Kas, Laba dan Leverage Terhadap Financial Distress (Studi Empiris pada Perusahaan Non bank di Bursa Efek Indonesia Periode 2012 - 2016)</w:t>
      </w:r>
      <w:r w:rsidRPr="00E139EC">
        <w:rPr>
          <w:noProof/>
        </w:rPr>
        <w:t>.</w:t>
      </w:r>
    </w:p>
    <w:p w14:paraId="58D0EC8B"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Ciptaning, A. (2020). </w:t>
      </w:r>
      <w:r w:rsidRPr="00E139EC">
        <w:rPr>
          <w:i/>
          <w:iCs/>
          <w:noProof/>
        </w:rPr>
        <w:t>Bagaimana Cowell Development Bisa Pailit?</w:t>
      </w:r>
      <w:r w:rsidRPr="00E139EC">
        <w:rPr>
          <w:noProof/>
        </w:rPr>
        <w:t xml:space="preserve"> Tren Asia. https://www.trenasia.com/bagaimana-cowell-development-bisa-pailit</w:t>
      </w:r>
    </w:p>
    <w:p w14:paraId="620F7054"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Dianova, A., &amp; Nahumury, J. (2019). Investigating the Effect of Liquidity, Leverage, Sales Growth and Good Corporate Governance on Financial Distress. </w:t>
      </w:r>
      <w:r w:rsidRPr="00E139EC">
        <w:rPr>
          <w:i/>
          <w:iCs/>
          <w:noProof/>
        </w:rPr>
        <w:t>Journal of Accounting and Strategic Finance</w:t>
      </w:r>
      <w:r w:rsidRPr="00E139EC">
        <w:rPr>
          <w:noProof/>
        </w:rPr>
        <w:t xml:space="preserve">, </w:t>
      </w:r>
      <w:r w:rsidRPr="00E139EC">
        <w:rPr>
          <w:i/>
          <w:iCs/>
          <w:noProof/>
        </w:rPr>
        <w:t>2</w:t>
      </w:r>
      <w:r w:rsidRPr="00E139EC">
        <w:rPr>
          <w:noProof/>
        </w:rPr>
        <w:t>(2), 143–156. https://doi.org/10.33005/jasf.v2i2.49</w:t>
      </w:r>
    </w:p>
    <w:p w14:paraId="05552C92"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Edi, E., &amp; Tania, M. (2018). Ketepatan Model Altman, Springate, Zmijewski, Dan Grover Dalam Memprediksi Financial Distress. </w:t>
      </w:r>
      <w:r w:rsidRPr="00E139EC">
        <w:rPr>
          <w:i/>
          <w:iCs/>
          <w:noProof/>
        </w:rPr>
        <w:t>Jurnal Reviu Akuntansi Dan Keuangan</w:t>
      </w:r>
      <w:r w:rsidRPr="00E139EC">
        <w:rPr>
          <w:noProof/>
        </w:rPr>
        <w:t xml:space="preserve">, </w:t>
      </w:r>
      <w:r w:rsidRPr="00E139EC">
        <w:rPr>
          <w:i/>
          <w:iCs/>
          <w:noProof/>
        </w:rPr>
        <w:t>8</w:t>
      </w:r>
      <w:r w:rsidRPr="00E139EC">
        <w:rPr>
          <w:noProof/>
        </w:rPr>
        <w:t>(1), 79. https://doi.org/10.22219/jrak.v8i1.28</w:t>
      </w:r>
    </w:p>
    <w:p w14:paraId="2F9B9FA7"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Eisenhardt, M. (1989). Agency Theory : An Assessment and Review. </w:t>
      </w:r>
      <w:r w:rsidRPr="00E139EC">
        <w:rPr>
          <w:i/>
          <w:iCs/>
          <w:noProof/>
        </w:rPr>
        <w:t>The Academy of Management Review</w:t>
      </w:r>
      <w:r w:rsidRPr="00E139EC">
        <w:rPr>
          <w:noProof/>
        </w:rPr>
        <w:t xml:space="preserve">, </w:t>
      </w:r>
      <w:r w:rsidRPr="00E139EC">
        <w:rPr>
          <w:i/>
          <w:iCs/>
          <w:noProof/>
        </w:rPr>
        <w:t>14</w:t>
      </w:r>
      <w:r w:rsidRPr="00E139EC">
        <w:rPr>
          <w:noProof/>
        </w:rPr>
        <w:t>(1), 57–74.</w:t>
      </w:r>
    </w:p>
    <w:p w14:paraId="00488F81"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Fahlevi, M. R., &amp; Marlinah, A. (2019). The Influence of Liquidity, Capital Structure, Profitability and Cash Flows on the Company’S Financial Distress. </w:t>
      </w:r>
      <w:r w:rsidRPr="00E139EC">
        <w:rPr>
          <w:i/>
          <w:iCs/>
          <w:noProof/>
        </w:rPr>
        <w:t>Jurnal Bisnis Dan Akuntansi</w:t>
      </w:r>
      <w:r w:rsidRPr="00E139EC">
        <w:rPr>
          <w:noProof/>
        </w:rPr>
        <w:t xml:space="preserve">, </w:t>
      </w:r>
      <w:r w:rsidRPr="00E139EC">
        <w:rPr>
          <w:i/>
          <w:iCs/>
          <w:noProof/>
        </w:rPr>
        <w:t>20</w:t>
      </w:r>
      <w:r w:rsidRPr="00E139EC">
        <w:rPr>
          <w:noProof/>
        </w:rPr>
        <w:t>(1), 59–68. https://doi.org/10.34208/jba.v20i1.409</w:t>
      </w:r>
    </w:p>
    <w:p w14:paraId="7AB6066D"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Fatimah, F., Toha, A., &amp; Prakoso, A. (2019). The Influence of Liquidity, Leverage and Profitability Ratio on Finansial Distress. </w:t>
      </w:r>
      <w:r w:rsidRPr="00E139EC">
        <w:rPr>
          <w:i/>
          <w:iCs/>
          <w:noProof/>
        </w:rPr>
        <w:t>Owner</w:t>
      </w:r>
      <w:r w:rsidRPr="00E139EC">
        <w:rPr>
          <w:noProof/>
        </w:rPr>
        <w:t xml:space="preserve">, </w:t>
      </w:r>
      <w:r w:rsidRPr="00E139EC">
        <w:rPr>
          <w:i/>
          <w:iCs/>
          <w:noProof/>
        </w:rPr>
        <w:t>3</w:t>
      </w:r>
      <w:r w:rsidRPr="00E139EC">
        <w:rPr>
          <w:noProof/>
        </w:rPr>
        <w:t>(1), 103. https://doi.org/10.33395/owner.v3i1.102</w:t>
      </w:r>
    </w:p>
    <w:p w14:paraId="34217724" w14:textId="1421CFE7" w:rsidR="00E139EC" w:rsidRPr="00E139EC" w:rsidRDefault="00E139EC" w:rsidP="00E139EC">
      <w:pPr>
        <w:widowControl w:val="0"/>
        <w:autoSpaceDE w:val="0"/>
        <w:autoSpaceDN w:val="0"/>
        <w:adjustRightInd w:val="0"/>
        <w:ind w:left="480" w:hanging="480"/>
        <w:jc w:val="both"/>
        <w:rPr>
          <w:noProof/>
        </w:rPr>
      </w:pPr>
      <w:r w:rsidRPr="00E139EC">
        <w:rPr>
          <w:noProof/>
        </w:rPr>
        <w:t xml:space="preserve">Ghozali, I. (2018). </w:t>
      </w:r>
      <w:r w:rsidRPr="00E139EC">
        <w:rPr>
          <w:i/>
          <w:iCs/>
          <w:noProof/>
        </w:rPr>
        <w:t>Aplikasi Analisis Multivariate dengan Program IBM SPSS 25</w:t>
      </w:r>
      <w:r w:rsidRPr="00E139EC">
        <w:rPr>
          <w:noProof/>
        </w:rPr>
        <w:t xml:space="preserve">. </w:t>
      </w:r>
      <w:r w:rsidR="00A96835">
        <w:rPr>
          <w:noProof/>
        </w:rPr>
        <w:t xml:space="preserve">Semarang: </w:t>
      </w:r>
      <w:r w:rsidRPr="00E139EC">
        <w:rPr>
          <w:noProof/>
        </w:rPr>
        <w:t>Badan Penerbit Universitas Diponegoro.</w:t>
      </w:r>
    </w:p>
    <w:p w14:paraId="0F12617B"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Hadi, D. A. S. W. (2019). </w:t>
      </w:r>
      <w:r w:rsidRPr="00E139EC">
        <w:rPr>
          <w:i/>
          <w:iCs/>
          <w:noProof/>
        </w:rPr>
        <w:t xml:space="preserve">Aanlisis Pengaruh Laba dan Arus Kas Terhadap Kondisi Financial Distress Perusahaan (Studi Empiris Pada Perusahaan Sektor Perkebunan </w:t>
      </w:r>
      <w:r w:rsidRPr="00E139EC">
        <w:rPr>
          <w:i/>
          <w:iCs/>
          <w:noProof/>
        </w:rPr>
        <w:lastRenderedPageBreak/>
        <w:t>yang Terdaftar di Bursa Efek Indonesia)</w:t>
      </w:r>
      <w:r w:rsidRPr="00E139EC">
        <w:rPr>
          <w:noProof/>
        </w:rPr>
        <w:t>.</w:t>
      </w:r>
    </w:p>
    <w:p w14:paraId="4F326F58" w14:textId="7BC6528B" w:rsidR="00E139EC" w:rsidRPr="00E139EC" w:rsidRDefault="00E139EC" w:rsidP="00E139EC">
      <w:pPr>
        <w:widowControl w:val="0"/>
        <w:autoSpaceDE w:val="0"/>
        <w:autoSpaceDN w:val="0"/>
        <w:adjustRightInd w:val="0"/>
        <w:ind w:left="480" w:hanging="480"/>
        <w:jc w:val="both"/>
        <w:rPr>
          <w:noProof/>
        </w:rPr>
      </w:pPr>
      <w:r w:rsidRPr="00E139EC">
        <w:rPr>
          <w:noProof/>
        </w:rPr>
        <w:t xml:space="preserve">Hantono. (2018). </w:t>
      </w:r>
      <w:r w:rsidRPr="00E139EC">
        <w:rPr>
          <w:i/>
          <w:iCs/>
          <w:noProof/>
        </w:rPr>
        <w:t>Konsep Analisa Laporan Keuangan Dengan Pendakatan Rasio dan SPSS</w:t>
      </w:r>
      <w:r w:rsidRPr="00E139EC">
        <w:rPr>
          <w:noProof/>
        </w:rPr>
        <w:t xml:space="preserve">. </w:t>
      </w:r>
      <w:r w:rsidR="00A96835">
        <w:rPr>
          <w:noProof/>
        </w:rPr>
        <w:t xml:space="preserve">Yogyakarta: </w:t>
      </w:r>
      <w:r w:rsidRPr="00E139EC">
        <w:rPr>
          <w:noProof/>
        </w:rPr>
        <w:t>Deepublish.</w:t>
      </w:r>
    </w:p>
    <w:p w14:paraId="5CE674A2" w14:textId="2249D374" w:rsidR="00E139EC" w:rsidRPr="00E139EC" w:rsidRDefault="00E139EC" w:rsidP="00E139EC">
      <w:pPr>
        <w:widowControl w:val="0"/>
        <w:autoSpaceDE w:val="0"/>
        <w:autoSpaceDN w:val="0"/>
        <w:adjustRightInd w:val="0"/>
        <w:ind w:left="480" w:hanging="480"/>
        <w:jc w:val="both"/>
        <w:rPr>
          <w:noProof/>
        </w:rPr>
      </w:pPr>
      <w:r w:rsidRPr="00E139EC">
        <w:rPr>
          <w:noProof/>
        </w:rPr>
        <w:t xml:space="preserve">Hardani, Auliya, N. H., Andriani, H., Fardani, R. A., Ustiawaty, J., Utami, E. F., Sukmana, D. J., &amp; Istiqomah, R. R. (2020). </w:t>
      </w:r>
      <w:r w:rsidRPr="00E139EC">
        <w:rPr>
          <w:i/>
          <w:iCs/>
          <w:noProof/>
        </w:rPr>
        <w:t>Metode Penelitian Kualitatif &amp; Kuantitatif</w:t>
      </w:r>
      <w:r w:rsidRPr="00E139EC">
        <w:rPr>
          <w:noProof/>
        </w:rPr>
        <w:t xml:space="preserve">. </w:t>
      </w:r>
      <w:r w:rsidR="00A96835">
        <w:rPr>
          <w:noProof/>
        </w:rPr>
        <w:t xml:space="preserve">Yogyakarta: </w:t>
      </w:r>
      <w:r w:rsidRPr="00E139EC">
        <w:rPr>
          <w:noProof/>
        </w:rPr>
        <w:t>CV. Pustaka Ilmu Group Yogyakarta.</w:t>
      </w:r>
    </w:p>
    <w:p w14:paraId="101559C0"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Hariyanto, M. (2018). Pengaruh laba dan arus kas terhadap kondisi financial distress. </w:t>
      </w:r>
      <w:r w:rsidRPr="00E139EC">
        <w:rPr>
          <w:i/>
          <w:iCs/>
          <w:noProof/>
        </w:rPr>
        <w:t>Jurnal Akuntansi</w:t>
      </w:r>
      <w:r w:rsidRPr="00E139EC">
        <w:rPr>
          <w:noProof/>
        </w:rPr>
        <w:t xml:space="preserve">, </w:t>
      </w:r>
      <w:r w:rsidRPr="00E139EC">
        <w:rPr>
          <w:i/>
          <w:iCs/>
          <w:noProof/>
        </w:rPr>
        <w:t>3</w:t>
      </w:r>
      <w:r w:rsidRPr="00E139EC">
        <w:rPr>
          <w:noProof/>
        </w:rPr>
        <w:t>(1), 44–60.</w:t>
      </w:r>
    </w:p>
    <w:p w14:paraId="1E20C7A2"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Hendra, Afrizal, &amp; P.A, E. D. (2018). Faktor-Faktor yang Mempengaruhi Financial Distress (Studi Empiris Pada Perusahaan Pertambangan yang terdaftar di Bursa Efek Indonesia Periode 2014-2016). </w:t>
      </w:r>
      <w:r w:rsidRPr="00E139EC">
        <w:rPr>
          <w:i/>
          <w:iCs/>
          <w:noProof/>
        </w:rPr>
        <w:t>Jurnal Akuntansi Dan Keuangan Unja</w:t>
      </w:r>
      <w:r w:rsidRPr="00E139EC">
        <w:rPr>
          <w:noProof/>
        </w:rPr>
        <w:t xml:space="preserve">, </w:t>
      </w:r>
      <w:r w:rsidRPr="00E139EC">
        <w:rPr>
          <w:i/>
          <w:iCs/>
          <w:noProof/>
        </w:rPr>
        <w:t>56</w:t>
      </w:r>
      <w:r w:rsidRPr="00E139EC">
        <w:rPr>
          <w:noProof/>
        </w:rPr>
        <w:t>(5), 1–8.</w:t>
      </w:r>
    </w:p>
    <w:p w14:paraId="6A97641F"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Hery. (2012). </w:t>
      </w:r>
      <w:r w:rsidRPr="00E139EC">
        <w:rPr>
          <w:i/>
          <w:iCs/>
          <w:noProof/>
        </w:rPr>
        <w:t>Rahasia Cermat &amp; Mahir Menganalisis Laporan Keuangan</w:t>
      </w:r>
      <w:r w:rsidRPr="00E139EC">
        <w:rPr>
          <w:noProof/>
        </w:rPr>
        <w:t>. PT Grasindo.</w:t>
      </w:r>
    </w:p>
    <w:p w14:paraId="4CE8E409" w14:textId="2066443F" w:rsidR="00E139EC" w:rsidRPr="00E139EC" w:rsidRDefault="00E139EC" w:rsidP="00E139EC">
      <w:pPr>
        <w:widowControl w:val="0"/>
        <w:autoSpaceDE w:val="0"/>
        <w:autoSpaceDN w:val="0"/>
        <w:adjustRightInd w:val="0"/>
        <w:ind w:left="480" w:hanging="480"/>
        <w:jc w:val="both"/>
        <w:rPr>
          <w:noProof/>
        </w:rPr>
      </w:pPr>
      <w:r w:rsidRPr="00E139EC">
        <w:rPr>
          <w:noProof/>
        </w:rPr>
        <w:t xml:space="preserve">Hery. (2015). </w:t>
      </w:r>
      <w:r w:rsidRPr="00E139EC">
        <w:rPr>
          <w:i/>
          <w:iCs/>
          <w:noProof/>
        </w:rPr>
        <w:t>Praktis Menyusun Laporan Keuangan: Cepat dan Mahir Menyajikan</w:t>
      </w:r>
      <w:r w:rsidRPr="00E139EC">
        <w:rPr>
          <w:noProof/>
        </w:rPr>
        <w:t xml:space="preserve">. </w:t>
      </w:r>
      <w:r w:rsidR="00A96835">
        <w:rPr>
          <w:noProof/>
        </w:rPr>
        <w:t xml:space="preserve">Jakarta: </w:t>
      </w:r>
      <w:r w:rsidRPr="00E139EC">
        <w:rPr>
          <w:noProof/>
        </w:rPr>
        <w:t>Gramedia Widiasarana Indonesia.</w:t>
      </w:r>
    </w:p>
    <w:p w14:paraId="790BF993" w14:textId="7F004EE3" w:rsidR="00E139EC" w:rsidRPr="00E139EC" w:rsidRDefault="00E139EC" w:rsidP="00E139EC">
      <w:pPr>
        <w:widowControl w:val="0"/>
        <w:autoSpaceDE w:val="0"/>
        <w:autoSpaceDN w:val="0"/>
        <w:adjustRightInd w:val="0"/>
        <w:ind w:left="480" w:hanging="480"/>
        <w:jc w:val="both"/>
        <w:rPr>
          <w:noProof/>
        </w:rPr>
      </w:pPr>
      <w:r w:rsidRPr="00E139EC">
        <w:rPr>
          <w:noProof/>
        </w:rPr>
        <w:t xml:space="preserve">Hery. (2020). </w:t>
      </w:r>
      <w:r w:rsidRPr="00E139EC">
        <w:rPr>
          <w:i/>
          <w:iCs/>
          <w:noProof/>
        </w:rPr>
        <w:t>Analisis Laporan Keuangan : Integrated and Comprehensive Edition</w:t>
      </w:r>
      <w:r w:rsidRPr="00E139EC">
        <w:rPr>
          <w:noProof/>
        </w:rPr>
        <w:t xml:space="preserve">. </w:t>
      </w:r>
      <w:r w:rsidR="00A96835">
        <w:rPr>
          <w:noProof/>
        </w:rPr>
        <w:t xml:space="preserve">Jakarta: </w:t>
      </w:r>
      <w:r w:rsidRPr="00E139EC">
        <w:rPr>
          <w:noProof/>
        </w:rPr>
        <w:t>PT Grasindo.</w:t>
      </w:r>
    </w:p>
    <w:p w14:paraId="51963E77" w14:textId="04C3D088" w:rsidR="00E139EC" w:rsidRPr="00E139EC" w:rsidRDefault="00E139EC" w:rsidP="00E139EC">
      <w:pPr>
        <w:widowControl w:val="0"/>
        <w:autoSpaceDE w:val="0"/>
        <w:autoSpaceDN w:val="0"/>
        <w:adjustRightInd w:val="0"/>
        <w:ind w:left="480" w:hanging="480"/>
        <w:jc w:val="both"/>
        <w:rPr>
          <w:noProof/>
        </w:rPr>
      </w:pPr>
      <w:r w:rsidRPr="00E139EC">
        <w:rPr>
          <w:noProof/>
        </w:rPr>
        <w:t xml:space="preserve">Hidayat, W. W. (2018). </w:t>
      </w:r>
      <w:r w:rsidRPr="00E139EC">
        <w:rPr>
          <w:i/>
          <w:iCs/>
          <w:noProof/>
        </w:rPr>
        <w:t>Dasar-Dasar Analisa Laporan Keuangan</w:t>
      </w:r>
      <w:r w:rsidRPr="00E139EC">
        <w:rPr>
          <w:noProof/>
        </w:rPr>
        <w:t xml:space="preserve">. </w:t>
      </w:r>
      <w:r w:rsidR="00A96835">
        <w:rPr>
          <w:noProof/>
        </w:rPr>
        <w:t xml:space="preserve">Ponorogo: </w:t>
      </w:r>
      <w:r w:rsidRPr="00E139EC">
        <w:rPr>
          <w:noProof/>
        </w:rPr>
        <w:t>Uwais Inspirasi Indonesia.</w:t>
      </w:r>
    </w:p>
    <w:p w14:paraId="0BE74CAD" w14:textId="3852BB67" w:rsidR="00E139EC" w:rsidRPr="00E139EC" w:rsidRDefault="00E139EC" w:rsidP="00E139EC">
      <w:pPr>
        <w:widowControl w:val="0"/>
        <w:autoSpaceDE w:val="0"/>
        <w:autoSpaceDN w:val="0"/>
        <w:adjustRightInd w:val="0"/>
        <w:ind w:left="480" w:hanging="480"/>
        <w:jc w:val="both"/>
        <w:rPr>
          <w:noProof/>
        </w:rPr>
      </w:pPr>
      <w:r w:rsidRPr="00E139EC">
        <w:rPr>
          <w:noProof/>
        </w:rPr>
        <w:t xml:space="preserve">Hutabarat, F. (2020). </w:t>
      </w:r>
      <w:r w:rsidR="00A96835" w:rsidRPr="00E139EC">
        <w:rPr>
          <w:i/>
          <w:iCs/>
          <w:noProof/>
        </w:rPr>
        <w:t>Analisis Kinerja Keuangan Perusahaan</w:t>
      </w:r>
      <w:r w:rsidRPr="00E139EC">
        <w:rPr>
          <w:noProof/>
        </w:rPr>
        <w:t xml:space="preserve">. </w:t>
      </w:r>
      <w:r w:rsidR="00A96835">
        <w:rPr>
          <w:noProof/>
        </w:rPr>
        <w:t xml:space="preserve">Serang: </w:t>
      </w:r>
      <w:r w:rsidRPr="00E139EC">
        <w:rPr>
          <w:noProof/>
        </w:rPr>
        <w:t>Penerbit Desanta Muliavisitama.</w:t>
      </w:r>
    </w:p>
    <w:p w14:paraId="43753C79"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Idawati, W. (2020). Analisis Financial Distress : Operating Capacity, Leverage, Dan Profitabilitas. </w:t>
      </w:r>
      <w:r w:rsidRPr="00E139EC">
        <w:rPr>
          <w:i/>
          <w:iCs/>
          <w:noProof/>
        </w:rPr>
        <w:t>Jurnal Akuntansi Bisnis</w:t>
      </w:r>
      <w:r w:rsidRPr="00E139EC">
        <w:rPr>
          <w:noProof/>
        </w:rPr>
        <w:t xml:space="preserve">, </w:t>
      </w:r>
      <w:r w:rsidRPr="00E139EC">
        <w:rPr>
          <w:i/>
          <w:iCs/>
          <w:noProof/>
        </w:rPr>
        <w:t>13</w:t>
      </w:r>
      <w:r w:rsidRPr="00E139EC">
        <w:rPr>
          <w:noProof/>
        </w:rPr>
        <w:t>(1), 1–10. https://doi.org/10.30813/jab.v13i1.1914</w:t>
      </w:r>
    </w:p>
    <w:p w14:paraId="039DCD92"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Jensen, M. C., &amp; Meckling, W. H. (1976). Theory Of The Firm : Managerial Behavior , Agency Costs and Ownership Structure. </w:t>
      </w:r>
      <w:r w:rsidRPr="00E139EC">
        <w:rPr>
          <w:i/>
          <w:iCs/>
          <w:noProof/>
        </w:rPr>
        <w:t>Journal of Financial Economics</w:t>
      </w:r>
      <w:r w:rsidRPr="00E139EC">
        <w:rPr>
          <w:noProof/>
        </w:rPr>
        <w:t xml:space="preserve">, </w:t>
      </w:r>
      <w:r w:rsidRPr="00E139EC">
        <w:rPr>
          <w:i/>
          <w:iCs/>
          <w:noProof/>
        </w:rPr>
        <w:t>3</w:t>
      </w:r>
      <w:r w:rsidRPr="00E139EC">
        <w:rPr>
          <w:noProof/>
        </w:rPr>
        <w:t>, 305–360.</w:t>
      </w:r>
    </w:p>
    <w:p w14:paraId="57E404D2"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Junaidi. (2010a). </w:t>
      </w:r>
      <w:r w:rsidRPr="00E139EC">
        <w:rPr>
          <w:i/>
          <w:iCs/>
          <w:noProof/>
        </w:rPr>
        <w:t>Cara Membaca Tabel F</w:t>
      </w:r>
      <w:r w:rsidRPr="00E139EC">
        <w:rPr>
          <w:noProof/>
        </w:rPr>
        <w:t>. https://junaidichaniago.wordpress.com/2010/05/18/cara-membaca-tabel-f/</w:t>
      </w:r>
    </w:p>
    <w:p w14:paraId="6199E1A0"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Junaidi. (2010b). </w:t>
      </w:r>
      <w:r w:rsidRPr="00E139EC">
        <w:rPr>
          <w:i/>
          <w:iCs/>
          <w:noProof/>
        </w:rPr>
        <w:t>Cara Membaca Tabel t</w:t>
      </w:r>
      <w:r w:rsidRPr="00E139EC">
        <w:rPr>
          <w:noProof/>
        </w:rPr>
        <w:t>. https://junaidichaniago.wordpress.com/2010/05/17/cara-membaca-tabel-t/</w:t>
      </w:r>
    </w:p>
    <w:p w14:paraId="6771A232" w14:textId="0B7CBB44" w:rsidR="00E139EC" w:rsidRPr="00E139EC" w:rsidRDefault="00E139EC" w:rsidP="00E139EC">
      <w:pPr>
        <w:widowControl w:val="0"/>
        <w:autoSpaceDE w:val="0"/>
        <w:autoSpaceDN w:val="0"/>
        <w:adjustRightInd w:val="0"/>
        <w:ind w:left="480" w:hanging="480"/>
        <w:jc w:val="both"/>
        <w:rPr>
          <w:noProof/>
        </w:rPr>
      </w:pPr>
      <w:r w:rsidRPr="00E139EC">
        <w:rPr>
          <w:noProof/>
        </w:rPr>
        <w:t xml:space="preserve">Kariyoto. (2017). </w:t>
      </w:r>
      <w:r w:rsidRPr="00E139EC">
        <w:rPr>
          <w:i/>
          <w:iCs/>
          <w:noProof/>
        </w:rPr>
        <w:t>Analisa Laporan Keuangan</w:t>
      </w:r>
      <w:r w:rsidRPr="00E139EC">
        <w:rPr>
          <w:noProof/>
        </w:rPr>
        <w:t xml:space="preserve">. </w:t>
      </w:r>
      <w:r w:rsidR="00A96835">
        <w:rPr>
          <w:noProof/>
        </w:rPr>
        <w:t xml:space="preserve">Malang: </w:t>
      </w:r>
      <w:r w:rsidRPr="00E139EC">
        <w:rPr>
          <w:noProof/>
        </w:rPr>
        <w:t>UBMedia.</w:t>
      </w:r>
    </w:p>
    <w:p w14:paraId="0D6847A9" w14:textId="374A5A9E" w:rsidR="00E139EC" w:rsidRPr="00E139EC" w:rsidRDefault="00E139EC" w:rsidP="00E139EC">
      <w:pPr>
        <w:widowControl w:val="0"/>
        <w:autoSpaceDE w:val="0"/>
        <w:autoSpaceDN w:val="0"/>
        <w:adjustRightInd w:val="0"/>
        <w:ind w:left="480" w:hanging="480"/>
        <w:jc w:val="both"/>
        <w:rPr>
          <w:noProof/>
        </w:rPr>
      </w:pPr>
      <w:r w:rsidRPr="00E139EC">
        <w:rPr>
          <w:noProof/>
        </w:rPr>
        <w:t xml:space="preserve">Kasmir. (2019). </w:t>
      </w:r>
      <w:r w:rsidRPr="00E139EC">
        <w:rPr>
          <w:i/>
          <w:iCs/>
          <w:noProof/>
        </w:rPr>
        <w:t>Analisis Laporan Keuangan</w:t>
      </w:r>
      <w:r w:rsidRPr="00E139EC">
        <w:rPr>
          <w:noProof/>
        </w:rPr>
        <w:t xml:space="preserve">. </w:t>
      </w:r>
      <w:r w:rsidR="00A96835">
        <w:rPr>
          <w:noProof/>
        </w:rPr>
        <w:t xml:space="preserve">Depok: </w:t>
      </w:r>
      <w:r w:rsidRPr="00E139EC">
        <w:rPr>
          <w:noProof/>
        </w:rPr>
        <w:t>PT Rajagrafindo Persada.</w:t>
      </w:r>
    </w:p>
    <w:p w14:paraId="7491DCA8" w14:textId="1FD8357C" w:rsidR="00E139EC" w:rsidRPr="00E139EC" w:rsidRDefault="00E139EC" w:rsidP="00E139EC">
      <w:pPr>
        <w:widowControl w:val="0"/>
        <w:autoSpaceDE w:val="0"/>
        <w:autoSpaceDN w:val="0"/>
        <w:adjustRightInd w:val="0"/>
        <w:ind w:left="480" w:hanging="480"/>
        <w:jc w:val="both"/>
        <w:rPr>
          <w:noProof/>
        </w:rPr>
      </w:pPr>
      <w:r w:rsidRPr="00E139EC">
        <w:rPr>
          <w:noProof/>
        </w:rPr>
        <w:t xml:space="preserve">Kristanti, F. T. (2019). </w:t>
      </w:r>
      <w:r w:rsidRPr="00E139EC">
        <w:rPr>
          <w:i/>
          <w:iCs/>
          <w:noProof/>
        </w:rPr>
        <w:t>Financial Distress : Teori dan Perkembangannya dalam Konteks Indonesia</w:t>
      </w:r>
      <w:r w:rsidRPr="00E139EC">
        <w:rPr>
          <w:noProof/>
        </w:rPr>
        <w:t xml:space="preserve">. </w:t>
      </w:r>
      <w:r w:rsidR="00A96835">
        <w:rPr>
          <w:noProof/>
        </w:rPr>
        <w:t xml:space="preserve">Malang: </w:t>
      </w:r>
      <w:r w:rsidRPr="00E139EC">
        <w:rPr>
          <w:noProof/>
        </w:rPr>
        <w:t>Intelegensia Media.</w:t>
      </w:r>
    </w:p>
    <w:p w14:paraId="1ACB1710"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Mahaningrum, A. A. I. A., &amp; Merkusiwati, N. K. L. A. (2020). Pengaruh Rasio Keuangan pada Financial Distress. </w:t>
      </w:r>
      <w:r w:rsidRPr="00E139EC">
        <w:rPr>
          <w:i/>
          <w:iCs/>
          <w:noProof/>
        </w:rPr>
        <w:t>E-Jurnal Akuntansi</w:t>
      </w:r>
      <w:r w:rsidRPr="00E139EC">
        <w:rPr>
          <w:noProof/>
        </w:rPr>
        <w:t xml:space="preserve">, </w:t>
      </w:r>
      <w:r w:rsidRPr="00E139EC">
        <w:rPr>
          <w:i/>
          <w:iCs/>
          <w:noProof/>
        </w:rPr>
        <w:t>30</w:t>
      </w:r>
      <w:r w:rsidRPr="00E139EC">
        <w:rPr>
          <w:noProof/>
        </w:rPr>
        <w:t>(8), 1969. https://doi.org/10.24843/eja.2020.v30.i08.p06</w:t>
      </w:r>
    </w:p>
    <w:p w14:paraId="7C40885E"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Meryana, &amp; Setiany, E. (2021). The Effect of Investment, Free Cash Flow, Earnings Management, and Interest Coverage Ratio on Financial Distress. </w:t>
      </w:r>
      <w:r w:rsidRPr="00E139EC">
        <w:rPr>
          <w:i/>
          <w:iCs/>
          <w:noProof/>
        </w:rPr>
        <w:t>Journal of Sosial Science</w:t>
      </w:r>
      <w:r w:rsidRPr="00E139EC">
        <w:rPr>
          <w:noProof/>
        </w:rPr>
        <w:t xml:space="preserve">, </w:t>
      </w:r>
      <w:r w:rsidRPr="00E139EC">
        <w:rPr>
          <w:i/>
          <w:iCs/>
          <w:noProof/>
        </w:rPr>
        <w:t>2</w:t>
      </w:r>
      <w:r w:rsidRPr="00E139EC">
        <w:rPr>
          <w:noProof/>
        </w:rPr>
        <w:t>(1), 67–73. https://doi.org/10.46799/jsss.v2i1.86</w:t>
      </w:r>
    </w:p>
    <w:p w14:paraId="52BC69E5"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Mulyani, L., Sulindawati, N. L. G. E., &amp; Wahyuni, M. A. (2018). Analisis Perbandingan Ketepatan Prediksi Financial Distress Perusahaan Menggunakan Metode Altman, Springate, Zmijewski dan Grover (Studi Pada Perusahaan Retail Yang Terdaftar Di Bursa Efek Indonesia Periode 2015-2017). </w:t>
      </w:r>
      <w:r w:rsidRPr="00E139EC">
        <w:rPr>
          <w:i/>
          <w:iCs/>
          <w:noProof/>
        </w:rPr>
        <w:t>JIMAT (Jurnal Ilmiah Mahasiswa Akuntansi) Undiksha</w:t>
      </w:r>
      <w:r w:rsidRPr="00E139EC">
        <w:rPr>
          <w:noProof/>
        </w:rPr>
        <w:t xml:space="preserve">, </w:t>
      </w:r>
      <w:r w:rsidRPr="00E139EC">
        <w:rPr>
          <w:i/>
          <w:iCs/>
          <w:noProof/>
        </w:rPr>
        <w:t>9</w:t>
      </w:r>
      <w:r w:rsidRPr="00E139EC">
        <w:rPr>
          <w:noProof/>
        </w:rPr>
        <w:t>(2), 139–150.</w:t>
      </w:r>
    </w:p>
    <w:p w14:paraId="63310720"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Murni, M. (2018). Analisis Faktor-Faktor Yang Mempengaruhi Tingkat Financial </w:t>
      </w:r>
      <w:r w:rsidRPr="00E139EC">
        <w:rPr>
          <w:noProof/>
        </w:rPr>
        <w:lastRenderedPageBreak/>
        <w:t xml:space="preserve">Distress Pada Perusahaan Manufaktur Yang Terdaftar Di Bei Tahun 2010-2014. </w:t>
      </w:r>
      <w:r w:rsidRPr="00E139EC">
        <w:rPr>
          <w:i/>
          <w:iCs/>
          <w:noProof/>
        </w:rPr>
        <w:t>JURNAL AKUNTANSI DAN BISNIS : Jurnal Program Studi Akuntansi</w:t>
      </w:r>
      <w:r w:rsidRPr="00E139EC">
        <w:rPr>
          <w:noProof/>
        </w:rPr>
        <w:t xml:space="preserve">, </w:t>
      </w:r>
      <w:r w:rsidRPr="00E139EC">
        <w:rPr>
          <w:i/>
          <w:iCs/>
          <w:noProof/>
        </w:rPr>
        <w:t>4</w:t>
      </w:r>
      <w:r w:rsidRPr="00E139EC">
        <w:rPr>
          <w:noProof/>
        </w:rPr>
        <w:t>(1). https://doi.org/10.31289/jab.v4i1.1530</w:t>
      </w:r>
    </w:p>
    <w:p w14:paraId="6AEB4FC8"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Nugroho, A. A., Baridwan, Z., &amp; Mardiati, E. (2018). Pengaruh Profitabilitas, Likuiditas, Leverage, dan Corpo-Rate Governance Terhadap Kecurangan Laporan Keuangan, Serta Financial Distress Sebagai Variabel Intervening. </w:t>
      </w:r>
      <w:r w:rsidRPr="00E139EC">
        <w:rPr>
          <w:i/>
          <w:iCs/>
          <w:noProof/>
        </w:rPr>
        <w:t>Media Trend</w:t>
      </w:r>
      <w:r w:rsidRPr="00E139EC">
        <w:rPr>
          <w:noProof/>
        </w:rPr>
        <w:t xml:space="preserve">, </w:t>
      </w:r>
      <w:r w:rsidRPr="00E139EC">
        <w:rPr>
          <w:i/>
          <w:iCs/>
          <w:noProof/>
        </w:rPr>
        <w:t>13</w:t>
      </w:r>
      <w:r w:rsidRPr="00E139EC">
        <w:rPr>
          <w:noProof/>
        </w:rPr>
        <w:t>(2), 219. https://doi.org/10.21107/mediatrend.v13i2.4065</w:t>
      </w:r>
    </w:p>
    <w:p w14:paraId="6060A0D8"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Pradana, R. S. (2020). Analisis Financial Distress Pada Perusahaan Pertambangan Batu Bara Yang Terdaftar Di Bursa Efek Indonesia Periode 2017-2018. </w:t>
      </w:r>
      <w:r w:rsidRPr="00E139EC">
        <w:rPr>
          <w:i/>
          <w:iCs/>
          <w:noProof/>
        </w:rPr>
        <w:t>JURNAL AKUNTANSI DAN BISNIS : Jurnal Program Studi Akuntansi</w:t>
      </w:r>
      <w:r w:rsidRPr="00E139EC">
        <w:rPr>
          <w:noProof/>
        </w:rPr>
        <w:t xml:space="preserve">, </w:t>
      </w:r>
      <w:r w:rsidRPr="00E139EC">
        <w:rPr>
          <w:i/>
          <w:iCs/>
          <w:noProof/>
        </w:rPr>
        <w:t>6</w:t>
      </w:r>
      <w:r w:rsidRPr="00E139EC">
        <w:rPr>
          <w:noProof/>
        </w:rPr>
        <w:t>(1), 36–45. https://doi.org/10.31289/jab.v6i1.2825</w:t>
      </w:r>
    </w:p>
    <w:p w14:paraId="76075B9A" w14:textId="1FD9D912" w:rsidR="00E139EC" w:rsidRPr="00E139EC" w:rsidRDefault="00E139EC" w:rsidP="00E139EC">
      <w:pPr>
        <w:widowControl w:val="0"/>
        <w:autoSpaceDE w:val="0"/>
        <w:autoSpaceDN w:val="0"/>
        <w:adjustRightInd w:val="0"/>
        <w:ind w:left="480" w:hanging="480"/>
        <w:jc w:val="both"/>
        <w:rPr>
          <w:noProof/>
        </w:rPr>
      </w:pPr>
      <w:r w:rsidRPr="00E139EC">
        <w:rPr>
          <w:noProof/>
        </w:rPr>
        <w:t xml:space="preserve">Pramono, P. R. (2008). </w:t>
      </w:r>
      <w:r w:rsidRPr="00E139EC">
        <w:rPr>
          <w:i/>
          <w:iCs/>
          <w:noProof/>
        </w:rPr>
        <w:t>Seri UKM : Menilai Kinerja Manajer Lewat Laporan Keuangan</w:t>
      </w:r>
      <w:r w:rsidRPr="00E139EC">
        <w:rPr>
          <w:noProof/>
        </w:rPr>
        <w:t>.</w:t>
      </w:r>
      <w:r w:rsidR="00A96835">
        <w:rPr>
          <w:noProof/>
        </w:rPr>
        <w:t xml:space="preserve"> Jakarta: </w:t>
      </w:r>
      <w:r w:rsidRPr="00E139EC">
        <w:rPr>
          <w:noProof/>
        </w:rPr>
        <w:t>PT Elex Media Komputindo.</w:t>
      </w:r>
    </w:p>
    <w:p w14:paraId="13521AAF"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Prima, B. (2020). </w:t>
      </w:r>
      <w:r w:rsidRPr="00E139EC">
        <w:rPr>
          <w:i/>
          <w:iCs/>
          <w:noProof/>
        </w:rPr>
        <w:t>Tanggapi kasus kepailitan yang dihadapi Cowell Development (COWL), begini kata BEI</w:t>
      </w:r>
      <w:r w:rsidRPr="00E139EC">
        <w:rPr>
          <w:noProof/>
        </w:rPr>
        <w:t>. Kontan.Co.Id. https://investasi.kontan.co.id/news/tanggapi-kasus-kepailitan-yang-dihadapi-cowell-development-cowl-begini-kata-bei</w:t>
      </w:r>
    </w:p>
    <w:p w14:paraId="4FD6693D" w14:textId="5D04D779" w:rsidR="00E139EC" w:rsidRPr="00E139EC" w:rsidRDefault="00E139EC" w:rsidP="00E139EC">
      <w:pPr>
        <w:widowControl w:val="0"/>
        <w:autoSpaceDE w:val="0"/>
        <w:autoSpaceDN w:val="0"/>
        <w:adjustRightInd w:val="0"/>
        <w:ind w:left="480" w:hanging="480"/>
        <w:jc w:val="both"/>
        <w:rPr>
          <w:noProof/>
        </w:rPr>
      </w:pPr>
      <w:r w:rsidRPr="00E139EC">
        <w:rPr>
          <w:noProof/>
        </w:rPr>
        <w:t xml:space="preserve">Scott, W. R. (2015). </w:t>
      </w:r>
      <w:r w:rsidRPr="00E139EC">
        <w:rPr>
          <w:i/>
          <w:iCs/>
          <w:noProof/>
        </w:rPr>
        <w:t>Financial Accounting Theory</w:t>
      </w:r>
      <w:r w:rsidRPr="00E139EC">
        <w:rPr>
          <w:noProof/>
        </w:rPr>
        <w:t xml:space="preserve">. </w:t>
      </w:r>
      <w:r w:rsidR="00A96835">
        <w:rPr>
          <w:noProof/>
        </w:rPr>
        <w:t xml:space="preserve">Canada: </w:t>
      </w:r>
      <w:r w:rsidRPr="00E139EC">
        <w:rPr>
          <w:noProof/>
        </w:rPr>
        <w:t>Canada Catloguing.</w:t>
      </w:r>
    </w:p>
    <w:p w14:paraId="6F9035CE" w14:textId="7AECA518" w:rsidR="00E139EC" w:rsidRPr="00E139EC" w:rsidRDefault="00E139EC" w:rsidP="00E139EC">
      <w:pPr>
        <w:widowControl w:val="0"/>
        <w:autoSpaceDE w:val="0"/>
        <w:autoSpaceDN w:val="0"/>
        <w:adjustRightInd w:val="0"/>
        <w:ind w:left="480" w:hanging="480"/>
        <w:jc w:val="both"/>
        <w:rPr>
          <w:noProof/>
        </w:rPr>
      </w:pPr>
      <w:r w:rsidRPr="00E139EC">
        <w:rPr>
          <w:noProof/>
        </w:rPr>
        <w:t xml:space="preserve">Septiana, A. (2019). </w:t>
      </w:r>
      <w:r w:rsidRPr="00E139EC">
        <w:rPr>
          <w:i/>
          <w:iCs/>
          <w:noProof/>
        </w:rPr>
        <w:t>Analisis Laporan Keuangan Konsep Dasar dan Deskripsi Laporan Keuangan</w:t>
      </w:r>
      <w:r w:rsidRPr="00E139EC">
        <w:rPr>
          <w:noProof/>
        </w:rPr>
        <w:t xml:space="preserve">. </w:t>
      </w:r>
      <w:r w:rsidR="00A96835">
        <w:rPr>
          <w:noProof/>
        </w:rPr>
        <w:t xml:space="preserve">Pamekasan: </w:t>
      </w:r>
      <w:r w:rsidRPr="00E139EC">
        <w:rPr>
          <w:noProof/>
        </w:rPr>
        <w:t>Duta Media Publishing.</w:t>
      </w:r>
    </w:p>
    <w:p w14:paraId="0A6D0837" w14:textId="4FC348C0" w:rsidR="00E139EC" w:rsidRPr="00E139EC" w:rsidRDefault="00E139EC" w:rsidP="00E139EC">
      <w:pPr>
        <w:widowControl w:val="0"/>
        <w:autoSpaceDE w:val="0"/>
        <w:autoSpaceDN w:val="0"/>
        <w:adjustRightInd w:val="0"/>
        <w:ind w:left="480" w:hanging="480"/>
        <w:jc w:val="both"/>
        <w:rPr>
          <w:noProof/>
        </w:rPr>
      </w:pPr>
      <w:r w:rsidRPr="00E139EC">
        <w:rPr>
          <w:noProof/>
        </w:rPr>
        <w:t xml:space="preserve">Setianto, B. (2015). </w:t>
      </w:r>
      <w:r w:rsidRPr="00E139EC">
        <w:rPr>
          <w:i/>
          <w:iCs/>
          <w:noProof/>
        </w:rPr>
        <w:t>Key Financial Data 517 Emiten (Kuartal I dan II 2015) : Lengkap dengan Latar Belakang Usaha Emiten</w:t>
      </w:r>
      <w:r w:rsidRPr="00E139EC">
        <w:rPr>
          <w:noProof/>
        </w:rPr>
        <w:t xml:space="preserve">. </w:t>
      </w:r>
      <w:r w:rsidR="00A96835">
        <w:rPr>
          <w:noProof/>
        </w:rPr>
        <w:t xml:space="preserve">Jakarta: </w:t>
      </w:r>
      <w:r w:rsidRPr="00E139EC">
        <w:rPr>
          <w:noProof/>
        </w:rPr>
        <w:t>BSK Capital.</w:t>
      </w:r>
    </w:p>
    <w:p w14:paraId="13E0DA82" w14:textId="7607526C" w:rsidR="00E139EC" w:rsidRPr="00E139EC" w:rsidRDefault="00E139EC" w:rsidP="00E139EC">
      <w:pPr>
        <w:widowControl w:val="0"/>
        <w:autoSpaceDE w:val="0"/>
        <w:autoSpaceDN w:val="0"/>
        <w:adjustRightInd w:val="0"/>
        <w:ind w:left="480" w:hanging="480"/>
        <w:jc w:val="both"/>
        <w:rPr>
          <w:noProof/>
        </w:rPr>
      </w:pPr>
      <w:r w:rsidRPr="00E139EC">
        <w:rPr>
          <w:noProof/>
        </w:rPr>
        <w:t xml:space="preserve">Setianto, B. (2021). </w:t>
      </w:r>
      <w:r w:rsidRPr="00E139EC">
        <w:rPr>
          <w:i/>
          <w:iCs/>
          <w:noProof/>
        </w:rPr>
        <w:t>56 Saham Pembentuk Uptreand 10 Tahun Terakhir s/d Laporan Tahunan 2020 : Adakah Potential Upside dengan Metode Valuasi Ben Graham</w:t>
      </w:r>
      <w:r w:rsidRPr="00E139EC">
        <w:rPr>
          <w:noProof/>
        </w:rPr>
        <w:t xml:space="preserve"> (Pertama). </w:t>
      </w:r>
      <w:r w:rsidR="00A96835">
        <w:rPr>
          <w:noProof/>
        </w:rPr>
        <w:t xml:space="preserve">Jakarta: </w:t>
      </w:r>
      <w:r w:rsidRPr="00E139EC">
        <w:rPr>
          <w:noProof/>
        </w:rPr>
        <w:t>BSK Capital.</w:t>
      </w:r>
    </w:p>
    <w:p w14:paraId="342B6D5E" w14:textId="2910BD8E" w:rsidR="00E139EC" w:rsidRPr="00E139EC" w:rsidRDefault="00E139EC" w:rsidP="00E139EC">
      <w:pPr>
        <w:widowControl w:val="0"/>
        <w:autoSpaceDE w:val="0"/>
        <w:autoSpaceDN w:val="0"/>
        <w:adjustRightInd w:val="0"/>
        <w:ind w:left="480" w:hanging="480"/>
        <w:jc w:val="both"/>
        <w:rPr>
          <w:noProof/>
        </w:rPr>
      </w:pPr>
      <w:r w:rsidRPr="00E139EC">
        <w:rPr>
          <w:noProof/>
        </w:rPr>
        <w:t xml:space="preserve">Sugiono, A., &amp; Untung, E. (2008). </w:t>
      </w:r>
      <w:r w:rsidRPr="00E139EC">
        <w:rPr>
          <w:i/>
          <w:iCs/>
          <w:noProof/>
        </w:rPr>
        <w:t>Panduan Praktis Dasar Analisa Laporan Keuangan</w:t>
      </w:r>
      <w:r w:rsidRPr="00E139EC">
        <w:rPr>
          <w:noProof/>
        </w:rPr>
        <w:t>.</w:t>
      </w:r>
      <w:r w:rsidR="00A96835">
        <w:rPr>
          <w:noProof/>
        </w:rPr>
        <w:t xml:space="preserve"> Jakarta:</w:t>
      </w:r>
      <w:r w:rsidRPr="00E139EC">
        <w:rPr>
          <w:noProof/>
        </w:rPr>
        <w:t xml:space="preserve"> PT Grasindo.</w:t>
      </w:r>
    </w:p>
    <w:p w14:paraId="010F7536" w14:textId="1B2B82D3" w:rsidR="00E139EC" w:rsidRPr="00E139EC" w:rsidRDefault="00E139EC" w:rsidP="00E139EC">
      <w:pPr>
        <w:widowControl w:val="0"/>
        <w:autoSpaceDE w:val="0"/>
        <w:autoSpaceDN w:val="0"/>
        <w:adjustRightInd w:val="0"/>
        <w:ind w:left="480" w:hanging="480"/>
        <w:jc w:val="both"/>
        <w:rPr>
          <w:noProof/>
        </w:rPr>
      </w:pPr>
      <w:r w:rsidRPr="00E139EC">
        <w:rPr>
          <w:noProof/>
        </w:rPr>
        <w:t xml:space="preserve">Sugiyono. (2013). </w:t>
      </w:r>
      <w:r w:rsidRPr="00E139EC">
        <w:rPr>
          <w:i/>
          <w:iCs/>
          <w:noProof/>
        </w:rPr>
        <w:t>Metode Penelitian Pendidikan Pendekatan Kuantitaif, Kualitatif, dan R&amp;D</w:t>
      </w:r>
      <w:r w:rsidRPr="00E139EC">
        <w:rPr>
          <w:noProof/>
        </w:rPr>
        <w:t xml:space="preserve">. </w:t>
      </w:r>
      <w:r w:rsidR="00A96835">
        <w:rPr>
          <w:noProof/>
        </w:rPr>
        <w:t xml:space="preserve">Bandung: </w:t>
      </w:r>
      <w:r w:rsidRPr="00E139EC">
        <w:rPr>
          <w:noProof/>
        </w:rPr>
        <w:t>Alfabeta.</w:t>
      </w:r>
    </w:p>
    <w:p w14:paraId="491045B9" w14:textId="5CA73291" w:rsidR="00E139EC" w:rsidRPr="00E139EC" w:rsidRDefault="00E139EC" w:rsidP="00E139EC">
      <w:pPr>
        <w:widowControl w:val="0"/>
        <w:autoSpaceDE w:val="0"/>
        <w:autoSpaceDN w:val="0"/>
        <w:adjustRightInd w:val="0"/>
        <w:ind w:left="480" w:hanging="480"/>
        <w:jc w:val="both"/>
        <w:rPr>
          <w:noProof/>
        </w:rPr>
      </w:pPr>
      <w:r w:rsidRPr="00E139EC">
        <w:rPr>
          <w:noProof/>
        </w:rPr>
        <w:t xml:space="preserve">Sulindawati, N. L. G. E., Yuniarta, G. A., &amp; Purnamawati, I. G. A. (2017). </w:t>
      </w:r>
      <w:r w:rsidRPr="00E139EC">
        <w:rPr>
          <w:i/>
          <w:iCs/>
          <w:noProof/>
        </w:rPr>
        <w:t>Manajemen Keuangan : Sebagai Dasar Pengambilan Keputusan Bisnis</w:t>
      </w:r>
      <w:r w:rsidRPr="00E139EC">
        <w:rPr>
          <w:noProof/>
        </w:rPr>
        <w:t xml:space="preserve">. </w:t>
      </w:r>
      <w:r w:rsidR="00A96835">
        <w:rPr>
          <w:noProof/>
        </w:rPr>
        <w:t xml:space="preserve">Depok: </w:t>
      </w:r>
      <w:r w:rsidRPr="00E139EC">
        <w:rPr>
          <w:noProof/>
        </w:rPr>
        <w:t>PT Rajagrafindo Persada.</w:t>
      </w:r>
    </w:p>
    <w:p w14:paraId="104FB163"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Suprihatin, N. S., &amp; Giftilora, M. (2020). Penggunaan Laba , Arus Kas Dan Leverage Dalam Memprediksi Financial Distress. </w:t>
      </w:r>
      <w:r w:rsidRPr="00E139EC">
        <w:rPr>
          <w:i/>
          <w:iCs/>
          <w:noProof/>
        </w:rPr>
        <w:t>Jurnal Riset Akuntansi &amp; Keuangan Dewantara</w:t>
      </w:r>
      <w:r w:rsidRPr="00E139EC">
        <w:rPr>
          <w:noProof/>
        </w:rPr>
        <w:t xml:space="preserve">, </w:t>
      </w:r>
      <w:r w:rsidRPr="00E139EC">
        <w:rPr>
          <w:i/>
          <w:iCs/>
          <w:noProof/>
        </w:rPr>
        <w:t>3</w:t>
      </w:r>
      <w:r w:rsidRPr="00E139EC">
        <w:rPr>
          <w:noProof/>
        </w:rPr>
        <w:t>(2), 141–152.</w:t>
      </w:r>
    </w:p>
    <w:p w14:paraId="401AA30C"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Sutianto, F. D. (2021). </w:t>
      </w:r>
      <w:r w:rsidRPr="00E139EC">
        <w:rPr>
          <w:i/>
          <w:iCs/>
          <w:noProof/>
        </w:rPr>
        <w:t>Melihat Kinerja Keuangan Emiten Properti di Masa Pandemi COVID-19</w:t>
      </w:r>
      <w:r w:rsidRPr="00E139EC">
        <w:rPr>
          <w:noProof/>
        </w:rPr>
        <w:t>. Kumparan.Com. https://kumparan.com/kumparanbisnis/melihat-kinerja-keuangan-emiten-properti-di-masa-pandemi-covid-19-1vHAxvPtNDo/full</w:t>
      </w:r>
    </w:p>
    <w:p w14:paraId="58EDDD32"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Sutra, F. M., &amp; Mais, R. G. (2019). Faktor-Faktor yang Mempengaruhi Financial Distress dengan Pendekatan Altman Z-Score pada Perusahaan Pertambangan yang Terdaftar di Bursa Efek Indonesia Tahun 2015-2017. </w:t>
      </w:r>
      <w:r w:rsidRPr="00E139EC">
        <w:rPr>
          <w:i/>
          <w:iCs/>
          <w:noProof/>
        </w:rPr>
        <w:t>Jurnal Akuntansi Dan Manajemen</w:t>
      </w:r>
      <w:r w:rsidRPr="00E139EC">
        <w:rPr>
          <w:noProof/>
        </w:rPr>
        <w:t xml:space="preserve">, </w:t>
      </w:r>
      <w:r w:rsidRPr="00E139EC">
        <w:rPr>
          <w:i/>
          <w:iCs/>
          <w:noProof/>
        </w:rPr>
        <w:t>16</w:t>
      </w:r>
      <w:r w:rsidRPr="00E139EC">
        <w:rPr>
          <w:noProof/>
        </w:rPr>
        <w:t>(01), 34–72. https://doi.org/10.36406/jam.v16i01.267</w:t>
      </w:r>
    </w:p>
    <w:p w14:paraId="384BBF33" w14:textId="77777777" w:rsidR="00E139EC" w:rsidRPr="00E139EC" w:rsidRDefault="00E139EC" w:rsidP="00E139EC">
      <w:pPr>
        <w:widowControl w:val="0"/>
        <w:autoSpaceDE w:val="0"/>
        <w:autoSpaceDN w:val="0"/>
        <w:adjustRightInd w:val="0"/>
        <w:ind w:left="480" w:hanging="480"/>
        <w:jc w:val="both"/>
        <w:rPr>
          <w:noProof/>
        </w:rPr>
      </w:pPr>
      <w:r w:rsidRPr="00E139EC">
        <w:rPr>
          <w:noProof/>
        </w:rPr>
        <w:t xml:space="preserve">Syuhada, P., Muda, I., &amp; Rujiman. (2020). Pengaruh Kinerja Keuangan dan Ukuran Perusahaan Terhadap Financial Distress Pada Perusahaan Property dan Real Estate di Bursa Efek Indonesia. </w:t>
      </w:r>
      <w:r w:rsidRPr="00E139EC">
        <w:rPr>
          <w:i/>
          <w:iCs/>
          <w:noProof/>
        </w:rPr>
        <w:t>Jurnal Riset Akuntansi Dan Keuangan</w:t>
      </w:r>
      <w:r w:rsidRPr="00E139EC">
        <w:rPr>
          <w:noProof/>
        </w:rPr>
        <w:t xml:space="preserve">, </w:t>
      </w:r>
      <w:r w:rsidRPr="00E139EC">
        <w:rPr>
          <w:i/>
          <w:iCs/>
          <w:noProof/>
        </w:rPr>
        <w:t>8</w:t>
      </w:r>
      <w:r w:rsidRPr="00E139EC">
        <w:rPr>
          <w:noProof/>
        </w:rPr>
        <w:t>(2), 319–336. https://doi.org/10.17509/jrak.v8i2.22684</w:t>
      </w:r>
    </w:p>
    <w:p w14:paraId="4CF2E0EB" w14:textId="0E7BA9EA" w:rsidR="00E139EC" w:rsidRPr="00E139EC" w:rsidRDefault="00E139EC" w:rsidP="00E139EC">
      <w:pPr>
        <w:widowControl w:val="0"/>
        <w:autoSpaceDE w:val="0"/>
        <w:autoSpaceDN w:val="0"/>
        <w:adjustRightInd w:val="0"/>
        <w:ind w:left="480" w:hanging="480"/>
        <w:jc w:val="both"/>
        <w:rPr>
          <w:noProof/>
        </w:rPr>
      </w:pPr>
      <w:r w:rsidRPr="00E139EC">
        <w:rPr>
          <w:noProof/>
        </w:rPr>
        <w:lastRenderedPageBreak/>
        <w:t xml:space="preserve">Toni, N., Simonangkir, E. N., &amp; Kosasih, H. (2021). </w:t>
      </w:r>
      <w:r w:rsidRPr="00E139EC">
        <w:rPr>
          <w:i/>
          <w:iCs/>
          <w:noProof/>
        </w:rPr>
        <w:t>Praktik Perataan Laba (Income Smoothing) Perusahaan : Strategi Peningkatan Profitabilitas, Financial Leverage, dan Kebiajakan Dividen bagi Perusahaan</w:t>
      </w:r>
      <w:r w:rsidRPr="00E139EC">
        <w:rPr>
          <w:noProof/>
        </w:rPr>
        <w:t>.</w:t>
      </w:r>
      <w:r w:rsidR="00A96835">
        <w:rPr>
          <w:noProof/>
        </w:rPr>
        <w:t xml:space="preserve"> Indramayu:</w:t>
      </w:r>
      <w:r w:rsidRPr="00E139EC">
        <w:rPr>
          <w:noProof/>
        </w:rPr>
        <w:t xml:space="preserve"> CV.Adanu Abimata.</w:t>
      </w:r>
    </w:p>
    <w:p w14:paraId="1CAB6599" w14:textId="1C052787" w:rsidR="00E139EC" w:rsidRPr="00E139EC" w:rsidRDefault="00E139EC" w:rsidP="00E139EC">
      <w:pPr>
        <w:widowControl w:val="0"/>
        <w:autoSpaceDE w:val="0"/>
        <w:autoSpaceDN w:val="0"/>
        <w:adjustRightInd w:val="0"/>
        <w:ind w:left="480" w:hanging="480"/>
        <w:jc w:val="both"/>
        <w:rPr>
          <w:noProof/>
        </w:rPr>
      </w:pPr>
      <w:r w:rsidRPr="00E139EC">
        <w:rPr>
          <w:noProof/>
        </w:rPr>
        <w:t>www.idx.co.id</w:t>
      </w:r>
    </w:p>
    <w:p w14:paraId="487B11FB" w14:textId="487789A6" w:rsidR="0056263C" w:rsidRDefault="0056263C" w:rsidP="00E139EC">
      <w:pPr>
        <w:widowControl w:val="0"/>
        <w:ind w:left="480" w:hanging="480"/>
        <w:jc w:val="both"/>
      </w:pPr>
      <w:r>
        <w:fldChar w:fldCharType="end"/>
      </w:r>
    </w:p>
    <w:p w14:paraId="2E38EA85" w14:textId="27FCA655" w:rsidR="00D957C8" w:rsidRPr="008D5CE4" w:rsidRDefault="002E6349" w:rsidP="00E139EC">
      <w:pPr>
        <w:autoSpaceDE w:val="0"/>
        <w:autoSpaceDN w:val="0"/>
        <w:adjustRightInd w:val="0"/>
        <w:ind w:right="-7"/>
        <w:jc w:val="both"/>
        <w:rPr>
          <w:b/>
          <w:bCs/>
          <w:lang w:val="fi-FI"/>
        </w:rPr>
      </w:pPr>
      <w:r>
        <w:t xml:space="preserve"> </w:t>
      </w:r>
    </w:p>
    <w:sectPr w:rsidR="00D957C8" w:rsidRPr="008D5CE4" w:rsidSect="008D5CE4">
      <w:headerReference w:type="default" r:id="rId13"/>
      <w:footerReference w:type="default" r:id="rId14"/>
      <w:type w:val="continuous"/>
      <w:pgSz w:w="12240" w:h="15840" w:code="1"/>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2FD08" w14:textId="77777777" w:rsidR="004E11A6" w:rsidRDefault="004E11A6">
      <w:r>
        <w:separator/>
      </w:r>
    </w:p>
  </w:endnote>
  <w:endnote w:type="continuationSeparator" w:id="0">
    <w:p w14:paraId="4B3E9C7A" w14:textId="77777777" w:rsidR="004E11A6" w:rsidRDefault="004E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B225" w14:textId="77777777" w:rsidR="00784D05" w:rsidRDefault="00784D05" w:rsidP="005B78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243C">
      <w:rPr>
        <w:rStyle w:val="PageNumber"/>
        <w:noProof/>
      </w:rPr>
      <w:t>12</w:t>
    </w:r>
    <w:r>
      <w:rPr>
        <w:rStyle w:val="PageNumber"/>
      </w:rPr>
      <w:fldChar w:fldCharType="end"/>
    </w:r>
  </w:p>
  <w:p w14:paraId="3E503199" w14:textId="77777777" w:rsidR="00784D05" w:rsidRDefault="00784D05" w:rsidP="00A47E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2653" w14:textId="77777777" w:rsidR="00784D05" w:rsidRDefault="00784D05" w:rsidP="005B78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243C">
      <w:rPr>
        <w:rStyle w:val="PageNumber"/>
        <w:noProof/>
      </w:rPr>
      <w:t>1</w:t>
    </w:r>
    <w:r>
      <w:rPr>
        <w:rStyle w:val="PageNumber"/>
      </w:rPr>
      <w:fldChar w:fldCharType="end"/>
    </w:r>
  </w:p>
  <w:p w14:paraId="788D44DF" w14:textId="77777777" w:rsidR="00784D05" w:rsidRDefault="00784D05" w:rsidP="00A47EB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0EB6" w14:textId="77777777" w:rsidR="00784D05" w:rsidRDefault="00784D05">
    <w:pPr>
      <w:tabs>
        <w:tab w:val="center" w:pos="4513"/>
        <w:tab w:val="right" w:pos="9026"/>
      </w:tabs>
      <w:ind w:left="440"/>
      <w:rPr>
        <w:color w:val="000000"/>
      </w:rPr>
    </w:pPr>
    <w:r>
      <w:rPr>
        <w:noProof/>
      </w:rPr>
      <mc:AlternateContent>
        <mc:Choice Requires="wps">
          <w:drawing>
            <wp:anchor distT="0" distB="0" distL="114300" distR="114300" simplePos="0" relativeHeight="251660288" behindDoc="0" locked="0" layoutInCell="1" allowOverlap="1" wp14:anchorId="6EC35C62" wp14:editId="57BC0D57">
              <wp:simplePos x="0" y="0"/>
              <wp:positionH relativeFrom="margin">
                <wp:align>center</wp:align>
              </wp:positionH>
              <wp:positionV relativeFrom="paragraph">
                <wp:posOffset>0</wp:posOffset>
              </wp:positionV>
              <wp:extent cx="159385" cy="18161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159385" cy="181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58545" w14:textId="77777777" w:rsidR="00784D05" w:rsidRDefault="00784D05">
                          <w:r>
                            <w:fldChar w:fldCharType="begin"/>
                          </w:r>
                          <w:r>
                            <w:instrText xml:space="preserve"> PAGE  \* MERGEFORMAT </w:instrText>
                          </w:r>
                          <w:r>
                            <w:fldChar w:fldCharType="separate"/>
                          </w:r>
                          <w:r w:rsidR="0055243C">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C35C62" id="_x0000_t202" coordsize="21600,21600" o:spt="202" path="m,l,21600r21600,l21600,xe">
              <v:stroke joinstyle="miter"/>
              <v:path gradientshapeok="t" o:connecttype="rect"/>
            </v:shapetype>
            <v:shape id="Text Box 72" o:spid="_x0000_s1027" type="#_x0000_t202" style="position:absolute;left:0;text-align:left;margin-left:0;margin-top:0;width:12.55pt;height:14.3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" filled="f" stroked="f" strokeweight=".5pt">
              <v:textbox style="mso-fit-shape-to-text:t" inset="0,0,0,0">
                <w:txbxContent>
                  <w:p w14:paraId="18A58545" w14:textId="77777777" w:rsidR="00784D05" w:rsidRDefault="00784D05">
                    <w:r>
                      <w:fldChar w:fldCharType="begin"/>
                    </w:r>
                    <w:r>
                      <w:instrText xml:space="preserve"> PAGE  \* MERGEFORMAT </w:instrText>
                    </w:r>
                    <w:r>
                      <w:fldChar w:fldCharType="separate"/>
                    </w:r>
                    <w:r w:rsidR="0055243C">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D2C6" w14:textId="77777777" w:rsidR="004E11A6" w:rsidRDefault="004E11A6">
      <w:r>
        <w:separator/>
      </w:r>
    </w:p>
  </w:footnote>
  <w:footnote w:type="continuationSeparator" w:id="0">
    <w:p w14:paraId="131A2F15" w14:textId="77777777" w:rsidR="004E11A6" w:rsidRDefault="004E1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BE7B" w14:textId="77777777" w:rsidR="00784D05" w:rsidRDefault="00784D05">
    <w:pPr>
      <w:tabs>
        <w:tab w:val="center" w:pos="4513"/>
        <w:tab w:val="right" w:pos="9026"/>
      </w:tabs>
      <w:ind w:left="1320"/>
      <w:rPr>
        <w:color w:val="000000"/>
      </w:rPr>
    </w:pPr>
    <w:r>
      <w:rPr>
        <w:noProof/>
      </w:rPr>
      <mc:AlternateContent>
        <mc:Choice Requires="wps">
          <w:drawing>
            <wp:anchor distT="0" distB="0" distL="114300" distR="114300" simplePos="0" relativeHeight="251659264" behindDoc="0" locked="0" layoutInCell="1" allowOverlap="1" wp14:anchorId="735FF77F" wp14:editId="43A6BD92">
              <wp:simplePos x="0" y="0"/>
              <wp:positionH relativeFrom="column">
                <wp:posOffset>1689100</wp:posOffset>
              </wp:positionH>
              <wp:positionV relativeFrom="paragraph">
                <wp:posOffset>0</wp:posOffset>
              </wp:positionV>
              <wp:extent cx="1838325" cy="1838325"/>
              <wp:effectExtent l="0" t="0" r="0" b="0"/>
              <wp:wrapNone/>
              <wp:docPr id="68" name="Rectangle 42"/>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wps:spPr>
                    <wps:txbx>
                      <w:txbxContent>
                        <w:p w14:paraId="7FCCE722" w14:textId="77777777" w:rsidR="00784D05" w:rsidRDefault="00784D05"/>
                      </w:txbxContent>
                    </wps:txbx>
                    <wps:bodyPr spcFirstLastPara="1" wrap="square" lIns="0" tIns="0" rIns="0" bIns="0" anchor="t" anchorCtr="0">
                      <a:noAutofit/>
                    </wps:bodyPr>
                  </wps:wsp>
                </a:graphicData>
              </a:graphic>
            </wp:anchor>
          </w:drawing>
        </mc:Choice>
        <mc:Fallback>
          <w:pict>
            <v:rect w14:anchorId="735FF77F" id="Rectangle 42" o:spid="_x0000_s1026" style="position:absolute;left:0;text-align:left;margin-left:133pt;margin-top:0;width:144.75pt;height:14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" filled="f" stroked="f">
              <v:textbox inset="0,0,0,0">
                <w:txbxContent>
                  <w:p w14:paraId="7FCCE722" w14:textId="77777777" w:rsidR="00784D05" w:rsidRDefault="00784D05"/>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53779"/>
    <w:multiLevelType w:val="hybridMultilevel"/>
    <w:tmpl w:val="30989864"/>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04210001">
      <w:start w:val="1"/>
      <w:numFmt w:val="bullet"/>
      <w:lvlText w:val=""/>
      <w:lvlJc w:val="left"/>
      <w:rPr>
        <w:rFonts w:ascii="Symbol" w:hAnsi="Symbol" w:hint="default"/>
      </w:rPr>
    </w:lvl>
    <w:lvl w:ilvl="5" w:tplc="04210001">
      <w:start w:val="1"/>
      <w:numFmt w:val="bullet"/>
      <w:lvlText w:val=""/>
      <w:lvlJc w:val="left"/>
      <w:rPr>
        <w:rFonts w:ascii="Symbol" w:hAnsi="Symbo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95CD1"/>
    <w:multiLevelType w:val="hybridMultilevel"/>
    <w:tmpl w:val="039CB4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7F72E5E"/>
    <w:multiLevelType w:val="hybridMultilevel"/>
    <w:tmpl w:val="8B20D24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 w15:restartNumberingAfterBreak="0">
    <w:nsid w:val="11E89620"/>
    <w:multiLevelType w:val="hybridMultilevel"/>
    <w:tmpl w:val="1E61EF5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185C3D"/>
    <w:multiLevelType w:val="hybridMultilevel"/>
    <w:tmpl w:val="93222744"/>
    <w:lvl w:ilvl="0" w:tplc="F67EE9D4">
      <w:start w:val="1"/>
      <w:numFmt w:val="decimal"/>
      <w:lvlText w:val="%1."/>
      <w:lvlJc w:val="left"/>
      <w:pPr>
        <w:ind w:left="0" w:firstLine="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575AE2D"/>
    <w:multiLevelType w:val="hybridMultilevel"/>
    <w:tmpl w:val="D36DB6A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874106"/>
    <w:multiLevelType w:val="multilevel"/>
    <w:tmpl w:val="8D80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7534E"/>
    <w:multiLevelType w:val="hybridMultilevel"/>
    <w:tmpl w:val="43AA3AD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8" w15:restartNumberingAfterBreak="0">
    <w:nsid w:val="35413439"/>
    <w:multiLevelType w:val="hybridMultilevel"/>
    <w:tmpl w:val="9FCE13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E024B5"/>
    <w:multiLevelType w:val="multilevel"/>
    <w:tmpl w:val="3FE024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E72615"/>
    <w:multiLevelType w:val="multilevel"/>
    <w:tmpl w:val="66A2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B5B0A"/>
    <w:multiLevelType w:val="hybridMultilevel"/>
    <w:tmpl w:val="AB16F7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47DE593F"/>
    <w:multiLevelType w:val="multilevel"/>
    <w:tmpl w:val="47DE593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BB03981"/>
    <w:multiLevelType w:val="hybridMultilevel"/>
    <w:tmpl w:val="BAF83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140DDE"/>
    <w:multiLevelType w:val="multilevel"/>
    <w:tmpl w:val="681C7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6652C9"/>
    <w:multiLevelType w:val="hybridMultilevel"/>
    <w:tmpl w:val="7A3EF9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8E0729A"/>
    <w:multiLevelType w:val="multilevel"/>
    <w:tmpl w:val="78E0729A"/>
    <w:lvl w:ilvl="0">
      <w:start w:val="1"/>
      <w:numFmt w:val="decimal"/>
      <w:pStyle w:val="Heading1"/>
      <w:lvlText w:val="%1."/>
      <w:lvlJc w:val="left"/>
      <w:pPr>
        <w:ind w:left="936" w:hanging="360"/>
      </w:pPr>
    </w:lvl>
    <w:lvl w:ilvl="1">
      <w:start w:val="1"/>
      <w:numFmt w:val="lowerLetter"/>
      <w:pStyle w:val="Heading2"/>
      <w:lvlText w:val="%2."/>
      <w:lvlJc w:val="left"/>
      <w:pPr>
        <w:ind w:left="1656" w:hanging="360"/>
      </w:pPr>
    </w:lvl>
    <w:lvl w:ilvl="2">
      <w:start w:val="1"/>
      <w:numFmt w:val="lowerRoman"/>
      <w:pStyle w:val="Heading3"/>
      <w:lvlText w:val="%3."/>
      <w:lvlJc w:val="right"/>
      <w:pPr>
        <w:ind w:left="2376" w:hanging="180"/>
      </w:pPr>
    </w:lvl>
    <w:lvl w:ilvl="3">
      <w:start w:val="1"/>
      <w:numFmt w:val="decimal"/>
      <w:pStyle w:val="Heading4"/>
      <w:lvlText w:val="%4."/>
      <w:lvlJc w:val="left"/>
      <w:pPr>
        <w:ind w:left="3096" w:hanging="360"/>
      </w:pPr>
    </w:lvl>
    <w:lvl w:ilvl="4">
      <w:start w:val="1"/>
      <w:numFmt w:val="lowerLetter"/>
      <w:pStyle w:val="Heading5"/>
      <w:lvlText w:val="%5."/>
      <w:lvlJc w:val="left"/>
      <w:pPr>
        <w:ind w:left="3816" w:hanging="360"/>
      </w:pPr>
    </w:lvl>
    <w:lvl w:ilvl="5">
      <w:start w:val="1"/>
      <w:numFmt w:val="lowerRoman"/>
      <w:pStyle w:val="Heading6"/>
      <w:lvlText w:val="%6."/>
      <w:lvlJc w:val="right"/>
      <w:pPr>
        <w:ind w:left="4536" w:hanging="180"/>
      </w:pPr>
    </w:lvl>
    <w:lvl w:ilvl="6">
      <w:start w:val="1"/>
      <w:numFmt w:val="decimal"/>
      <w:pStyle w:val="Heading7"/>
      <w:lvlText w:val="%7."/>
      <w:lvlJc w:val="left"/>
      <w:pPr>
        <w:ind w:left="5256" w:hanging="360"/>
      </w:pPr>
    </w:lvl>
    <w:lvl w:ilvl="7">
      <w:start w:val="1"/>
      <w:numFmt w:val="lowerLetter"/>
      <w:pStyle w:val="Heading8"/>
      <w:lvlText w:val="%8."/>
      <w:lvlJc w:val="left"/>
      <w:pPr>
        <w:ind w:left="5976" w:hanging="360"/>
      </w:pPr>
    </w:lvl>
    <w:lvl w:ilvl="8">
      <w:start w:val="1"/>
      <w:numFmt w:val="lowerRoman"/>
      <w:pStyle w:val="Heading9"/>
      <w:lvlText w:val="%9."/>
      <w:lvlJc w:val="right"/>
      <w:pPr>
        <w:ind w:left="6696" w:hanging="180"/>
      </w:pPr>
    </w:lvl>
  </w:abstractNum>
  <w:abstractNum w:abstractNumId="17" w15:restartNumberingAfterBreak="0">
    <w:nsid w:val="7E2524B9"/>
    <w:multiLevelType w:val="hybridMultilevel"/>
    <w:tmpl w:val="B8A293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8"/>
  </w:num>
  <w:num w:numId="5">
    <w:abstractNumId w:val="15"/>
  </w:num>
  <w:num w:numId="6">
    <w:abstractNumId w:val="14"/>
  </w:num>
  <w:num w:numId="7">
    <w:abstractNumId w:val="4"/>
  </w:num>
  <w:num w:numId="8">
    <w:abstractNumId w:val="11"/>
  </w:num>
  <w:num w:numId="9">
    <w:abstractNumId w:val="17"/>
  </w:num>
  <w:num w:numId="10">
    <w:abstractNumId w:val="1"/>
  </w:num>
  <w:num w:numId="11">
    <w:abstractNumId w:val="7"/>
  </w:num>
  <w:num w:numId="12">
    <w:abstractNumId w:val="0"/>
  </w:num>
  <w:num w:numId="13">
    <w:abstractNumId w:val="2"/>
  </w:num>
  <w:num w:numId="14">
    <w:abstractNumId w:val="10"/>
  </w:num>
  <w:num w:numId="15">
    <w:abstractNumId w:val="6"/>
  </w:num>
  <w:num w:numId="16">
    <w:abstractNumId w:val="13"/>
  </w:num>
  <w:num w:numId="17">
    <w:abstractNumId w:val="16"/>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EB2"/>
    <w:rsid w:val="0001013C"/>
    <w:rsid w:val="00014282"/>
    <w:rsid w:val="000218B7"/>
    <w:rsid w:val="00047C09"/>
    <w:rsid w:val="000A60D0"/>
    <w:rsid w:val="000B2AB4"/>
    <w:rsid w:val="000B6ADF"/>
    <w:rsid w:val="000D34F7"/>
    <w:rsid w:val="000E7CD2"/>
    <w:rsid w:val="000F65AD"/>
    <w:rsid w:val="00116684"/>
    <w:rsid w:val="00121B0A"/>
    <w:rsid w:val="0014209F"/>
    <w:rsid w:val="001428B6"/>
    <w:rsid w:val="001560B9"/>
    <w:rsid w:val="00162B57"/>
    <w:rsid w:val="00172D15"/>
    <w:rsid w:val="00187309"/>
    <w:rsid w:val="00191B4D"/>
    <w:rsid w:val="00193AF8"/>
    <w:rsid w:val="00196821"/>
    <w:rsid w:val="001A5BA3"/>
    <w:rsid w:val="001C18A4"/>
    <w:rsid w:val="001C1F6A"/>
    <w:rsid w:val="001C6A10"/>
    <w:rsid w:val="001E5AF8"/>
    <w:rsid w:val="001F00F6"/>
    <w:rsid w:val="001F5C3A"/>
    <w:rsid w:val="001F76D8"/>
    <w:rsid w:val="00223543"/>
    <w:rsid w:val="00241BB6"/>
    <w:rsid w:val="002432C3"/>
    <w:rsid w:val="00257216"/>
    <w:rsid w:val="00264803"/>
    <w:rsid w:val="00267A27"/>
    <w:rsid w:val="00272BEA"/>
    <w:rsid w:val="00286309"/>
    <w:rsid w:val="00292D15"/>
    <w:rsid w:val="00295EE6"/>
    <w:rsid w:val="002A7247"/>
    <w:rsid w:val="002B36F8"/>
    <w:rsid w:val="002D2E6D"/>
    <w:rsid w:val="002D4431"/>
    <w:rsid w:val="002E5A41"/>
    <w:rsid w:val="002E6349"/>
    <w:rsid w:val="002F20FF"/>
    <w:rsid w:val="00315E26"/>
    <w:rsid w:val="00320A20"/>
    <w:rsid w:val="0032627B"/>
    <w:rsid w:val="00327432"/>
    <w:rsid w:val="00327973"/>
    <w:rsid w:val="00331765"/>
    <w:rsid w:val="003365A7"/>
    <w:rsid w:val="00345325"/>
    <w:rsid w:val="0035483B"/>
    <w:rsid w:val="00366195"/>
    <w:rsid w:val="0036649B"/>
    <w:rsid w:val="00366D1B"/>
    <w:rsid w:val="00370932"/>
    <w:rsid w:val="00385573"/>
    <w:rsid w:val="003B29DF"/>
    <w:rsid w:val="003C64FA"/>
    <w:rsid w:val="003D18B3"/>
    <w:rsid w:val="003D207D"/>
    <w:rsid w:val="003D2811"/>
    <w:rsid w:val="003D3017"/>
    <w:rsid w:val="003F63AB"/>
    <w:rsid w:val="0040064B"/>
    <w:rsid w:val="00411741"/>
    <w:rsid w:val="00414C3A"/>
    <w:rsid w:val="00421DBC"/>
    <w:rsid w:val="0042361E"/>
    <w:rsid w:val="004317F5"/>
    <w:rsid w:val="00432332"/>
    <w:rsid w:val="00463DB8"/>
    <w:rsid w:val="00470B79"/>
    <w:rsid w:val="0047408E"/>
    <w:rsid w:val="00477138"/>
    <w:rsid w:val="004817C8"/>
    <w:rsid w:val="004A225E"/>
    <w:rsid w:val="004A74C4"/>
    <w:rsid w:val="004B4D0B"/>
    <w:rsid w:val="004D1EB5"/>
    <w:rsid w:val="004E11A6"/>
    <w:rsid w:val="004E16DC"/>
    <w:rsid w:val="004E7DB2"/>
    <w:rsid w:val="004F0303"/>
    <w:rsid w:val="005056C2"/>
    <w:rsid w:val="005405B4"/>
    <w:rsid w:val="00547851"/>
    <w:rsid w:val="0055243C"/>
    <w:rsid w:val="0056263C"/>
    <w:rsid w:val="00572683"/>
    <w:rsid w:val="00573EA6"/>
    <w:rsid w:val="00574345"/>
    <w:rsid w:val="00574F80"/>
    <w:rsid w:val="005829C2"/>
    <w:rsid w:val="00583CF1"/>
    <w:rsid w:val="00584A2A"/>
    <w:rsid w:val="00594F06"/>
    <w:rsid w:val="00595914"/>
    <w:rsid w:val="005B1B5C"/>
    <w:rsid w:val="005B7887"/>
    <w:rsid w:val="005C084E"/>
    <w:rsid w:val="005E2C04"/>
    <w:rsid w:val="005E5957"/>
    <w:rsid w:val="005F25FA"/>
    <w:rsid w:val="005F6C62"/>
    <w:rsid w:val="006038F9"/>
    <w:rsid w:val="00620DF3"/>
    <w:rsid w:val="00636993"/>
    <w:rsid w:val="00636A26"/>
    <w:rsid w:val="00641D77"/>
    <w:rsid w:val="00642ECC"/>
    <w:rsid w:val="00667D9B"/>
    <w:rsid w:val="00685CBD"/>
    <w:rsid w:val="006A4747"/>
    <w:rsid w:val="006C0E3E"/>
    <w:rsid w:val="006D7C37"/>
    <w:rsid w:val="006D7EE0"/>
    <w:rsid w:val="006F3C22"/>
    <w:rsid w:val="00700EE1"/>
    <w:rsid w:val="00713E15"/>
    <w:rsid w:val="00715C22"/>
    <w:rsid w:val="00760606"/>
    <w:rsid w:val="007635D3"/>
    <w:rsid w:val="00763AE3"/>
    <w:rsid w:val="007752DE"/>
    <w:rsid w:val="0078105D"/>
    <w:rsid w:val="00782AF7"/>
    <w:rsid w:val="00784D05"/>
    <w:rsid w:val="007A62B4"/>
    <w:rsid w:val="007B427E"/>
    <w:rsid w:val="007C3DC5"/>
    <w:rsid w:val="007D0AE7"/>
    <w:rsid w:val="007D64B4"/>
    <w:rsid w:val="007E257D"/>
    <w:rsid w:val="007F0063"/>
    <w:rsid w:val="00803D18"/>
    <w:rsid w:val="00816EC7"/>
    <w:rsid w:val="00826574"/>
    <w:rsid w:val="00831AAA"/>
    <w:rsid w:val="0084188D"/>
    <w:rsid w:val="008615BD"/>
    <w:rsid w:val="0087470A"/>
    <w:rsid w:val="008777E7"/>
    <w:rsid w:val="008A345C"/>
    <w:rsid w:val="008B2BE9"/>
    <w:rsid w:val="008C0B07"/>
    <w:rsid w:val="008C0F8C"/>
    <w:rsid w:val="008C675E"/>
    <w:rsid w:val="008D5CE4"/>
    <w:rsid w:val="009121E2"/>
    <w:rsid w:val="009169F2"/>
    <w:rsid w:val="00920101"/>
    <w:rsid w:val="00927657"/>
    <w:rsid w:val="00934907"/>
    <w:rsid w:val="009434CD"/>
    <w:rsid w:val="009704BD"/>
    <w:rsid w:val="00970D91"/>
    <w:rsid w:val="00973B69"/>
    <w:rsid w:val="0099500A"/>
    <w:rsid w:val="009D27D9"/>
    <w:rsid w:val="009D3B03"/>
    <w:rsid w:val="009E2809"/>
    <w:rsid w:val="009E60E9"/>
    <w:rsid w:val="009F093E"/>
    <w:rsid w:val="009F1BA2"/>
    <w:rsid w:val="00A00919"/>
    <w:rsid w:val="00A0287C"/>
    <w:rsid w:val="00A10AFE"/>
    <w:rsid w:val="00A14EFA"/>
    <w:rsid w:val="00A24738"/>
    <w:rsid w:val="00A36C16"/>
    <w:rsid w:val="00A47EB2"/>
    <w:rsid w:val="00A50070"/>
    <w:rsid w:val="00A76A9B"/>
    <w:rsid w:val="00A93328"/>
    <w:rsid w:val="00A9613F"/>
    <w:rsid w:val="00A96835"/>
    <w:rsid w:val="00AA6591"/>
    <w:rsid w:val="00AD2C58"/>
    <w:rsid w:val="00AE2E02"/>
    <w:rsid w:val="00B0633B"/>
    <w:rsid w:val="00B13764"/>
    <w:rsid w:val="00B3102C"/>
    <w:rsid w:val="00B434BE"/>
    <w:rsid w:val="00B66157"/>
    <w:rsid w:val="00B673F9"/>
    <w:rsid w:val="00B80E26"/>
    <w:rsid w:val="00B957D9"/>
    <w:rsid w:val="00B96A5E"/>
    <w:rsid w:val="00BA4ED9"/>
    <w:rsid w:val="00BA66A6"/>
    <w:rsid w:val="00BB1B6C"/>
    <w:rsid w:val="00BB6D0C"/>
    <w:rsid w:val="00BC5434"/>
    <w:rsid w:val="00BC6577"/>
    <w:rsid w:val="00BD7467"/>
    <w:rsid w:val="00BD7A27"/>
    <w:rsid w:val="00C0192D"/>
    <w:rsid w:val="00C0790E"/>
    <w:rsid w:val="00C10E83"/>
    <w:rsid w:val="00C2184C"/>
    <w:rsid w:val="00C31B8F"/>
    <w:rsid w:val="00C32C6B"/>
    <w:rsid w:val="00C52B91"/>
    <w:rsid w:val="00C72F27"/>
    <w:rsid w:val="00C75075"/>
    <w:rsid w:val="00C80943"/>
    <w:rsid w:val="00C81C4D"/>
    <w:rsid w:val="00C95D6B"/>
    <w:rsid w:val="00CA3B84"/>
    <w:rsid w:val="00CB2374"/>
    <w:rsid w:val="00CC3195"/>
    <w:rsid w:val="00CC3A58"/>
    <w:rsid w:val="00D14DE6"/>
    <w:rsid w:val="00D22843"/>
    <w:rsid w:val="00D2339A"/>
    <w:rsid w:val="00D34594"/>
    <w:rsid w:val="00D36D9C"/>
    <w:rsid w:val="00D3718A"/>
    <w:rsid w:val="00D569D5"/>
    <w:rsid w:val="00D77E0E"/>
    <w:rsid w:val="00D915DD"/>
    <w:rsid w:val="00D92789"/>
    <w:rsid w:val="00D957C8"/>
    <w:rsid w:val="00D9619E"/>
    <w:rsid w:val="00D96EE0"/>
    <w:rsid w:val="00DA09AC"/>
    <w:rsid w:val="00DE4743"/>
    <w:rsid w:val="00DE4D1F"/>
    <w:rsid w:val="00DE7C34"/>
    <w:rsid w:val="00DF6B96"/>
    <w:rsid w:val="00E1354F"/>
    <w:rsid w:val="00E139EC"/>
    <w:rsid w:val="00E321AE"/>
    <w:rsid w:val="00E5433C"/>
    <w:rsid w:val="00E66447"/>
    <w:rsid w:val="00E71E87"/>
    <w:rsid w:val="00E74AFB"/>
    <w:rsid w:val="00E84725"/>
    <w:rsid w:val="00EA4821"/>
    <w:rsid w:val="00EA5D02"/>
    <w:rsid w:val="00EB1B57"/>
    <w:rsid w:val="00ED0824"/>
    <w:rsid w:val="00EE0DB3"/>
    <w:rsid w:val="00EE3FB5"/>
    <w:rsid w:val="00EF0C07"/>
    <w:rsid w:val="00EF5F10"/>
    <w:rsid w:val="00F00D2B"/>
    <w:rsid w:val="00F05EAA"/>
    <w:rsid w:val="00F139E9"/>
    <w:rsid w:val="00F20832"/>
    <w:rsid w:val="00F22942"/>
    <w:rsid w:val="00F2372D"/>
    <w:rsid w:val="00F315CC"/>
    <w:rsid w:val="00F34365"/>
    <w:rsid w:val="00F34CFF"/>
    <w:rsid w:val="00F4499E"/>
    <w:rsid w:val="00F54C11"/>
    <w:rsid w:val="00F66779"/>
    <w:rsid w:val="00F66E62"/>
    <w:rsid w:val="00F74F3A"/>
    <w:rsid w:val="00F7590C"/>
    <w:rsid w:val="00F87187"/>
    <w:rsid w:val="00F922B6"/>
    <w:rsid w:val="00F942AC"/>
    <w:rsid w:val="00FA033D"/>
    <w:rsid w:val="00FA457C"/>
    <w:rsid w:val="00FC65A7"/>
    <w:rsid w:val="00FD478A"/>
    <w:rsid w:val="00FE0080"/>
    <w:rsid w:val="00FE1EE8"/>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230F64"/>
  <w15:docId w15:val="{DD9ECC6F-6DCE-452B-9B83-012D4E35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116684"/>
    <w:pPr>
      <w:keepNext/>
      <w:keepLines/>
      <w:numPr>
        <w:numId w:val="17"/>
      </w:numPr>
      <w:spacing w:before="480" w:line="360" w:lineRule="auto"/>
      <w:jc w:val="both"/>
      <w:outlineLvl w:val="0"/>
    </w:pPr>
    <w:rPr>
      <w:rFonts w:eastAsiaTheme="majorEastAsia" w:cstheme="majorBidi"/>
      <w:b/>
      <w:bCs/>
      <w:sz w:val="22"/>
      <w:szCs w:val="28"/>
      <w:lang w:val="id-ID"/>
    </w:rPr>
  </w:style>
  <w:style w:type="paragraph" w:styleId="Heading2">
    <w:name w:val="heading 2"/>
    <w:basedOn w:val="Normal"/>
    <w:next w:val="Normal"/>
    <w:link w:val="Heading2Char"/>
    <w:uiPriority w:val="9"/>
    <w:unhideWhenUsed/>
    <w:qFormat/>
    <w:rsid w:val="00116684"/>
    <w:pPr>
      <w:keepNext/>
      <w:keepLines/>
      <w:numPr>
        <w:ilvl w:val="1"/>
        <w:numId w:val="17"/>
      </w:numPr>
      <w:spacing w:before="200" w:line="360" w:lineRule="auto"/>
      <w:jc w:val="both"/>
      <w:outlineLvl w:val="1"/>
    </w:pPr>
    <w:rPr>
      <w:rFonts w:eastAsiaTheme="majorEastAsia" w:cstheme="majorBidi"/>
      <w:b/>
      <w:bCs/>
      <w:sz w:val="22"/>
      <w:szCs w:val="26"/>
      <w:lang w:val="id-ID"/>
    </w:rPr>
  </w:style>
  <w:style w:type="paragraph" w:styleId="Heading3">
    <w:name w:val="heading 3"/>
    <w:basedOn w:val="Normal"/>
    <w:next w:val="Normal"/>
    <w:link w:val="Heading3Char"/>
    <w:uiPriority w:val="9"/>
    <w:unhideWhenUsed/>
    <w:qFormat/>
    <w:rsid w:val="00116684"/>
    <w:pPr>
      <w:keepNext/>
      <w:keepLines/>
      <w:numPr>
        <w:ilvl w:val="2"/>
        <w:numId w:val="17"/>
      </w:numPr>
      <w:spacing w:before="200" w:line="360" w:lineRule="auto"/>
      <w:jc w:val="both"/>
      <w:outlineLvl w:val="2"/>
    </w:pPr>
    <w:rPr>
      <w:rFonts w:eastAsiaTheme="majorEastAsia" w:cstheme="majorBidi"/>
      <w:b/>
      <w:bCs/>
      <w:sz w:val="22"/>
      <w:szCs w:val="22"/>
      <w:lang w:val="id-ID"/>
    </w:rPr>
  </w:style>
  <w:style w:type="paragraph" w:styleId="Heading4">
    <w:name w:val="heading 4"/>
    <w:basedOn w:val="Normal"/>
    <w:next w:val="Normal"/>
    <w:link w:val="Heading4Char"/>
    <w:uiPriority w:val="9"/>
    <w:unhideWhenUsed/>
    <w:qFormat/>
    <w:rsid w:val="00116684"/>
    <w:pPr>
      <w:keepNext/>
      <w:keepLines/>
      <w:numPr>
        <w:ilvl w:val="3"/>
        <w:numId w:val="17"/>
      </w:numPr>
      <w:spacing w:before="200" w:line="360" w:lineRule="auto"/>
      <w:jc w:val="both"/>
      <w:outlineLvl w:val="3"/>
    </w:pPr>
    <w:rPr>
      <w:rFonts w:eastAsiaTheme="majorEastAsia" w:cstheme="majorBidi"/>
      <w:b/>
      <w:bCs/>
      <w:iCs/>
      <w:sz w:val="22"/>
      <w:szCs w:val="22"/>
      <w:lang w:val="id-ID"/>
    </w:rPr>
  </w:style>
  <w:style w:type="paragraph" w:styleId="Heading5">
    <w:name w:val="heading 5"/>
    <w:basedOn w:val="Normal"/>
    <w:next w:val="Normal"/>
    <w:link w:val="Heading5Char"/>
    <w:uiPriority w:val="9"/>
    <w:semiHidden/>
    <w:unhideWhenUsed/>
    <w:qFormat/>
    <w:rsid w:val="00116684"/>
    <w:pPr>
      <w:keepNext/>
      <w:keepLines/>
      <w:numPr>
        <w:ilvl w:val="4"/>
        <w:numId w:val="17"/>
      </w:numPr>
      <w:spacing w:before="200" w:line="360" w:lineRule="auto"/>
      <w:jc w:val="both"/>
      <w:outlineLvl w:val="4"/>
    </w:pPr>
    <w:rPr>
      <w:rFonts w:asciiTheme="majorHAnsi" w:eastAsiaTheme="majorEastAsia" w:hAnsiTheme="majorHAnsi" w:cstheme="majorBidi"/>
      <w:color w:val="1F3864" w:themeColor="accent1" w:themeShade="80"/>
      <w:sz w:val="22"/>
      <w:szCs w:val="22"/>
      <w:lang w:val="id-ID"/>
    </w:rPr>
  </w:style>
  <w:style w:type="paragraph" w:styleId="Heading6">
    <w:name w:val="heading 6"/>
    <w:basedOn w:val="Normal"/>
    <w:next w:val="Normal"/>
    <w:link w:val="Heading6Char"/>
    <w:uiPriority w:val="9"/>
    <w:semiHidden/>
    <w:unhideWhenUsed/>
    <w:qFormat/>
    <w:rsid w:val="00116684"/>
    <w:pPr>
      <w:keepNext/>
      <w:keepLines/>
      <w:numPr>
        <w:ilvl w:val="5"/>
        <w:numId w:val="17"/>
      </w:numPr>
      <w:spacing w:before="200" w:line="360" w:lineRule="auto"/>
      <w:jc w:val="both"/>
      <w:outlineLvl w:val="5"/>
    </w:pPr>
    <w:rPr>
      <w:rFonts w:asciiTheme="majorHAnsi" w:eastAsiaTheme="majorEastAsia" w:hAnsiTheme="majorHAnsi" w:cstheme="majorBidi"/>
      <w:i/>
      <w:iCs/>
      <w:color w:val="1F3864" w:themeColor="accent1" w:themeShade="80"/>
      <w:sz w:val="22"/>
      <w:szCs w:val="22"/>
      <w:lang w:val="id-ID"/>
    </w:rPr>
  </w:style>
  <w:style w:type="paragraph" w:styleId="Heading7">
    <w:name w:val="heading 7"/>
    <w:basedOn w:val="Normal"/>
    <w:next w:val="Normal"/>
    <w:link w:val="Heading7Char"/>
    <w:uiPriority w:val="9"/>
    <w:semiHidden/>
    <w:unhideWhenUsed/>
    <w:qFormat/>
    <w:rsid w:val="00116684"/>
    <w:pPr>
      <w:keepNext/>
      <w:keepLines/>
      <w:numPr>
        <w:ilvl w:val="6"/>
        <w:numId w:val="17"/>
      </w:numPr>
      <w:spacing w:before="200" w:line="360" w:lineRule="auto"/>
      <w:jc w:val="both"/>
      <w:outlineLvl w:val="6"/>
    </w:pPr>
    <w:rPr>
      <w:rFonts w:asciiTheme="majorHAnsi" w:eastAsiaTheme="majorEastAsia" w:hAnsiTheme="majorHAnsi" w:cstheme="majorBidi"/>
      <w:i/>
      <w:iCs/>
      <w:color w:val="404040" w:themeColor="text1" w:themeTint="BF"/>
      <w:sz w:val="22"/>
      <w:szCs w:val="22"/>
      <w:lang w:val="id-ID"/>
    </w:rPr>
  </w:style>
  <w:style w:type="paragraph" w:styleId="Heading8">
    <w:name w:val="heading 8"/>
    <w:basedOn w:val="Normal"/>
    <w:next w:val="Normal"/>
    <w:link w:val="Heading8Char"/>
    <w:uiPriority w:val="9"/>
    <w:semiHidden/>
    <w:unhideWhenUsed/>
    <w:qFormat/>
    <w:rsid w:val="00116684"/>
    <w:pPr>
      <w:keepNext/>
      <w:keepLines/>
      <w:numPr>
        <w:ilvl w:val="7"/>
        <w:numId w:val="17"/>
      </w:numPr>
      <w:spacing w:before="200" w:line="360" w:lineRule="auto"/>
      <w:jc w:val="both"/>
      <w:outlineLvl w:val="7"/>
    </w:pPr>
    <w:rPr>
      <w:rFonts w:asciiTheme="majorHAnsi" w:eastAsiaTheme="majorEastAsia" w:hAnsiTheme="majorHAnsi" w:cstheme="majorBidi"/>
      <w:color w:val="404040" w:themeColor="text1" w:themeTint="BF"/>
      <w:sz w:val="20"/>
      <w:szCs w:val="20"/>
      <w:lang w:val="id-ID"/>
    </w:rPr>
  </w:style>
  <w:style w:type="paragraph" w:styleId="Heading9">
    <w:name w:val="heading 9"/>
    <w:basedOn w:val="Normal"/>
    <w:next w:val="Normal"/>
    <w:link w:val="Heading9Char"/>
    <w:uiPriority w:val="9"/>
    <w:semiHidden/>
    <w:unhideWhenUsed/>
    <w:qFormat/>
    <w:rsid w:val="00116684"/>
    <w:pPr>
      <w:keepNext/>
      <w:keepLines/>
      <w:numPr>
        <w:ilvl w:val="8"/>
        <w:numId w:val="17"/>
      </w:numPr>
      <w:spacing w:before="200" w:line="360" w:lineRule="auto"/>
      <w:jc w:val="both"/>
      <w:outlineLvl w:val="8"/>
    </w:pPr>
    <w:rPr>
      <w:rFonts w:asciiTheme="majorHAnsi" w:eastAsiaTheme="majorEastAsia" w:hAnsiTheme="majorHAnsi" w:cstheme="majorBidi"/>
      <w:i/>
      <w:iCs/>
      <w:color w:val="404040" w:themeColor="text1" w:themeTint="BF"/>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7EB2"/>
    <w:pPr>
      <w:autoSpaceDE w:val="0"/>
      <w:autoSpaceDN w:val="0"/>
      <w:adjustRightInd w:val="0"/>
    </w:pPr>
    <w:rPr>
      <w:color w:val="000000"/>
      <w:sz w:val="24"/>
      <w:szCs w:val="24"/>
      <w:lang w:val="en-US" w:eastAsia="en-US"/>
    </w:rPr>
  </w:style>
  <w:style w:type="paragraph" w:styleId="Footer">
    <w:name w:val="footer"/>
    <w:basedOn w:val="Normal"/>
    <w:rsid w:val="00A47EB2"/>
    <w:pPr>
      <w:tabs>
        <w:tab w:val="center" w:pos="4320"/>
        <w:tab w:val="right" w:pos="8640"/>
      </w:tabs>
    </w:pPr>
  </w:style>
  <w:style w:type="character" w:styleId="PageNumber">
    <w:name w:val="page number"/>
    <w:basedOn w:val="DefaultParagraphFont"/>
    <w:rsid w:val="00A47EB2"/>
  </w:style>
  <w:style w:type="character" w:styleId="Hyperlink">
    <w:name w:val="Hyperlink"/>
    <w:rsid w:val="00573EA6"/>
    <w:rPr>
      <w:color w:val="0000FF"/>
      <w:u w:val="single"/>
    </w:rPr>
  </w:style>
  <w:style w:type="paragraph" w:styleId="ListParagraph">
    <w:name w:val="List Paragraph"/>
    <w:basedOn w:val="Normal"/>
    <w:uiPriority w:val="34"/>
    <w:qFormat/>
    <w:rsid w:val="00477138"/>
    <w:pPr>
      <w:ind w:left="720"/>
    </w:pPr>
  </w:style>
  <w:style w:type="character" w:styleId="Emphasis">
    <w:name w:val="Emphasis"/>
    <w:uiPriority w:val="20"/>
    <w:qFormat/>
    <w:rsid w:val="007A62B4"/>
    <w:rPr>
      <w:i/>
      <w:iCs/>
    </w:rPr>
  </w:style>
  <w:style w:type="character" w:customStyle="1" w:styleId="UnresolvedMention1">
    <w:name w:val="Unresolved Mention1"/>
    <w:uiPriority w:val="99"/>
    <w:semiHidden/>
    <w:unhideWhenUsed/>
    <w:rsid w:val="00667D9B"/>
    <w:rPr>
      <w:color w:val="605E5C"/>
      <w:shd w:val="clear" w:color="auto" w:fill="E1DFDD"/>
    </w:rPr>
  </w:style>
  <w:style w:type="character" w:styleId="FollowedHyperlink">
    <w:name w:val="FollowedHyperlink"/>
    <w:basedOn w:val="DefaultParagraphFont"/>
    <w:rsid w:val="009E60E9"/>
    <w:rPr>
      <w:color w:val="800080"/>
      <w:u w:val="single"/>
    </w:rPr>
  </w:style>
  <w:style w:type="paragraph" w:styleId="BalloonText">
    <w:name w:val="Balloon Text"/>
    <w:basedOn w:val="Normal"/>
    <w:link w:val="BalloonTextChar"/>
    <w:rsid w:val="00121B0A"/>
    <w:rPr>
      <w:rFonts w:ascii="Lucida Grande" w:hAnsi="Lucida Grande" w:cs="Lucida Grande"/>
      <w:sz w:val="18"/>
      <w:szCs w:val="18"/>
    </w:rPr>
  </w:style>
  <w:style w:type="character" w:customStyle="1" w:styleId="BalloonTextChar">
    <w:name w:val="Balloon Text Char"/>
    <w:basedOn w:val="DefaultParagraphFont"/>
    <w:link w:val="BalloonText"/>
    <w:rsid w:val="00121B0A"/>
    <w:rPr>
      <w:rFonts w:ascii="Lucida Grande" w:hAnsi="Lucida Grande" w:cs="Lucida Grande"/>
      <w:sz w:val="18"/>
      <w:szCs w:val="18"/>
      <w:lang w:val="en-US" w:eastAsia="en-US"/>
    </w:rPr>
  </w:style>
  <w:style w:type="character" w:customStyle="1" w:styleId="UnresolvedMention2">
    <w:name w:val="Unresolved Mention2"/>
    <w:basedOn w:val="DefaultParagraphFont"/>
    <w:uiPriority w:val="99"/>
    <w:semiHidden/>
    <w:unhideWhenUsed/>
    <w:rsid w:val="00572683"/>
    <w:rPr>
      <w:color w:val="605E5C"/>
      <w:shd w:val="clear" w:color="auto" w:fill="E1DFDD"/>
    </w:rPr>
  </w:style>
  <w:style w:type="character" w:customStyle="1" w:styleId="Heading1Char">
    <w:name w:val="Heading 1 Char"/>
    <w:basedOn w:val="DefaultParagraphFont"/>
    <w:link w:val="Heading1"/>
    <w:uiPriority w:val="9"/>
    <w:qFormat/>
    <w:rsid w:val="00116684"/>
    <w:rPr>
      <w:rFonts w:eastAsiaTheme="majorEastAsia" w:cstheme="majorBidi"/>
      <w:b/>
      <w:bCs/>
      <w:sz w:val="22"/>
      <w:szCs w:val="28"/>
      <w:lang w:eastAsia="en-US"/>
    </w:rPr>
  </w:style>
  <w:style w:type="character" w:customStyle="1" w:styleId="Heading2Char">
    <w:name w:val="Heading 2 Char"/>
    <w:basedOn w:val="DefaultParagraphFont"/>
    <w:link w:val="Heading2"/>
    <w:uiPriority w:val="9"/>
    <w:rsid w:val="00116684"/>
    <w:rPr>
      <w:rFonts w:eastAsiaTheme="majorEastAsia" w:cstheme="majorBidi"/>
      <w:b/>
      <w:bCs/>
      <w:sz w:val="22"/>
      <w:szCs w:val="26"/>
      <w:lang w:eastAsia="en-US"/>
    </w:rPr>
  </w:style>
  <w:style w:type="character" w:customStyle="1" w:styleId="Heading3Char">
    <w:name w:val="Heading 3 Char"/>
    <w:basedOn w:val="DefaultParagraphFont"/>
    <w:link w:val="Heading3"/>
    <w:uiPriority w:val="9"/>
    <w:rsid w:val="00116684"/>
    <w:rPr>
      <w:rFonts w:eastAsiaTheme="majorEastAsia" w:cstheme="majorBidi"/>
      <w:b/>
      <w:bCs/>
      <w:sz w:val="22"/>
      <w:szCs w:val="22"/>
      <w:lang w:eastAsia="en-US"/>
    </w:rPr>
  </w:style>
  <w:style w:type="character" w:customStyle="1" w:styleId="Heading4Char">
    <w:name w:val="Heading 4 Char"/>
    <w:basedOn w:val="DefaultParagraphFont"/>
    <w:link w:val="Heading4"/>
    <w:uiPriority w:val="9"/>
    <w:rsid w:val="00116684"/>
    <w:rPr>
      <w:rFonts w:eastAsiaTheme="majorEastAsia" w:cstheme="majorBidi"/>
      <w:b/>
      <w:bCs/>
      <w:iCs/>
      <w:sz w:val="22"/>
      <w:szCs w:val="22"/>
      <w:lang w:eastAsia="en-US"/>
    </w:rPr>
  </w:style>
  <w:style w:type="character" w:customStyle="1" w:styleId="Heading5Char">
    <w:name w:val="Heading 5 Char"/>
    <w:basedOn w:val="DefaultParagraphFont"/>
    <w:link w:val="Heading5"/>
    <w:uiPriority w:val="9"/>
    <w:semiHidden/>
    <w:rsid w:val="00116684"/>
    <w:rPr>
      <w:rFonts w:asciiTheme="majorHAnsi" w:eastAsiaTheme="majorEastAsia" w:hAnsiTheme="majorHAnsi" w:cstheme="majorBidi"/>
      <w:color w:val="1F3864" w:themeColor="accent1" w:themeShade="80"/>
      <w:sz w:val="22"/>
      <w:szCs w:val="22"/>
      <w:lang w:eastAsia="en-US"/>
    </w:rPr>
  </w:style>
  <w:style w:type="character" w:customStyle="1" w:styleId="Heading6Char">
    <w:name w:val="Heading 6 Char"/>
    <w:basedOn w:val="DefaultParagraphFont"/>
    <w:link w:val="Heading6"/>
    <w:uiPriority w:val="9"/>
    <w:semiHidden/>
    <w:rsid w:val="00116684"/>
    <w:rPr>
      <w:rFonts w:asciiTheme="majorHAnsi" w:eastAsiaTheme="majorEastAsia" w:hAnsiTheme="majorHAnsi" w:cstheme="majorBidi"/>
      <w:i/>
      <w:iCs/>
      <w:color w:val="1F3864" w:themeColor="accent1" w:themeShade="80"/>
      <w:sz w:val="22"/>
      <w:szCs w:val="22"/>
      <w:lang w:eastAsia="en-US"/>
    </w:rPr>
  </w:style>
  <w:style w:type="character" w:customStyle="1" w:styleId="Heading7Char">
    <w:name w:val="Heading 7 Char"/>
    <w:basedOn w:val="DefaultParagraphFont"/>
    <w:link w:val="Heading7"/>
    <w:uiPriority w:val="9"/>
    <w:semiHidden/>
    <w:rsid w:val="00116684"/>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116684"/>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116684"/>
    <w:rPr>
      <w:rFonts w:asciiTheme="majorHAnsi" w:eastAsiaTheme="majorEastAsia" w:hAnsiTheme="majorHAnsi" w:cstheme="majorBidi"/>
      <w:i/>
      <w:iCs/>
      <w:color w:val="404040" w:themeColor="text1" w:themeTint="BF"/>
      <w:lang w:eastAsia="en-US"/>
    </w:rPr>
  </w:style>
  <w:style w:type="table" w:styleId="TableGrid">
    <w:name w:val="Table Grid"/>
    <w:basedOn w:val="TableNormal"/>
    <w:rsid w:val="00F75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rsid w:val="009D3B03"/>
    <w:pPr>
      <w:spacing w:after="200" w:line="360" w:lineRule="auto"/>
      <w:jc w:val="both"/>
    </w:pPr>
    <w:rPr>
      <w:rFonts w:eastAsiaTheme="minorHAnsi" w:cstheme="minorBidi"/>
      <w:sz w:val="22"/>
      <w:szCs w:val="22"/>
      <w:lang w:val="id-ID"/>
    </w:rPr>
  </w:style>
  <w:style w:type="character" w:styleId="CommentReference">
    <w:name w:val="annotation reference"/>
    <w:basedOn w:val="DefaultParagraphFont"/>
    <w:semiHidden/>
    <w:unhideWhenUsed/>
    <w:rsid w:val="003365A7"/>
    <w:rPr>
      <w:sz w:val="18"/>
      <w:szCs w:val="18"/>
    </w:rPr>
  </w:style>
  <w:style w:type="paragraph" w:styleId="CommentText">
    <w:name w:val="annotation text"/>
    <w:basedOn w:val="Normal"/>
    <w:link w:val="CommentTextChar"/>
    <w:semiHidden/>
    <w:unhideWhenUsed/>
    <w:rsid w:val="003365A7"/>
  </w:style>
  <w:style w:type="character" w:customStyle="1" w:styleId="CommentTextChar">
    <w:name w:val="Comment Text Char"/>
    <w:basedOn w:val="DefaultParagraphFont"/>
    <w:link w:val="CommentText"/>
    <w:semiHidden/>
    <w:rsid w:val="003365A7"/>
    <w:rPr>
      <w:sz w:val="24"/>
      <w:szCs w:val="24"/>
      <w:lang w:val="en-US" w:eastAsia="en-US"/>
    </w:rPr>
  </w:style>
  <w:style w:type="paragraph" w:styleId="CommentSubject">
    <w:name w:val="annotation subject"/>
    <w:basedOn w:val="CommentText"/>
    <w:next w:val="CommentText"/>
    <w:link w:val="CommentSubjectChar"/>
    <w:semiHidden/>
    <w:unhideWhenUsed/>
    <w:rsid w:val="003365A7"/>
    <w:rPr>
      <w:b/>
      <w:bCs/>
      <w:sz w:val="20"/>
      <w:szCs w:val="20"/>
    </w:rPr>
  </w:style>
  <w:style w:type="character" w:customStyle="1" w:styleId="CommentSubjectChar">
    <w:name w:val="Comment Subject Char"/>
    <w:basedOn w:val="CommentTextChar"/>
    <w:link w:val="CommentSubject"/>
    <w:semiHidden/>
    <w:rsid w:val="003365A7"/>
    <w:rPr>
      <w:b/>
      <w:bCs/>
      <w:sz w:val="24"/>
      <w:szCs w:val="24"/>
      <w:lang w:val="en-US" w:eastAsia="en-US"/>
    </w:rPr>
  </w:style>
  <w:style w:type="character" w:customStyle="1" w:styleId="UnresolvedMention3">
    <w:name w:val="Unresolved Mention3"/>
    <w:basedOn w:val="DefaultParagraphFont"/>
    <w:uiPriority w:val="99"/>
    <w:semiHidden/>
    <w:unhideWhenUsed/>
    <w:rsid w:val="00E84725"/>
    <w:rPr>
      <w:color w:val="605E5C"/>
      <w:shd w:val="clear" w:color="auto" w:fill="E1DFDD"/>
    </w:rPr>
  </w:style>
  <w:style w:type="character" w:styleId="UnresolvedMention">
    <w:name w:val="Unresolved Mention"/>
    <w:basedOn w:val="DefaultParagraphFont"/>
    <w:uiPriority w:val="99"/>
    <w:semiHidden/>
    <w:unhideWhenUsed/>
    <w:rsid w:val="00AE2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8891">
      <w:bodyDiv w:val="1"/>
      <w:marLeft w:val="0"/>
      <w:marRight w:val="0"/>
      <w:marTop w:val="0"/>
      <w:marBottom w:val="0"/>
      <w:divBdr>
        <w:top w:val="none" w:sz="0" w:space="0" w:color="auto"/>
        <w:left w:val="none" w:sz="0" w:space="0" w:color="auto"/>
        <w:bottom w:val="none" w:sz="0" w:space="0" w:color="auto"/>
        <w:right w:val="none" w:sz="0" w:space="0" w:color="auto"/>
      </w:divBdr>
    </w:div>
    <w:div w:id="121385184">
      <w:bodyDiv w:val="1"/>
      <w:marLeft w:val="0"/>
      <w:marRight w:val="0"/>
      <w:marTop w:val="0"/>
      <w:marBottom w:val="0"/>
      <w:divBdr>
        <w:top w:val="none" w:sz="0" w:space="0" w:color="auto"/>
        <w:left w:val="none" w:sz="0" w:space="0" w:color="auto"/>
        <w:bottom w:val="none" w:sz="0" w:space="0" w:color="auto"/>
        <w:right w:val="none" w:sz="0" w:space="0" w:color="auto"/>
      </w:divBdr>
    </w:div>
    <w:div w:id="151724776">
      <w:bodyDiv w:val="1"/>
      <w:marLeft w:val="0"/>
      <w:marRight w:val="0"/>
      <w:marTop w:val="0"/>
      <w:marBottom w:val="0"/>
      <w:divBdr>
        <w:top w:val="none" w:sz="0" w:space="0" w:color="auto"/>
        <w:left w:val="none" w:sz="0" w:space="0" w:color="auto"/>
        <w:bottom w:val="none" w:sz="0" w:space="0" w:color="auto"/>
        <w:right w:val="none" w:sz="0" w:space="0" w:color="auto"/>
      </w:divBdr>
    </w:div>
    <w:div w:id="717894700">
      <w:bodyDiv w:val="1"/>
      <w:marLeft w:val="0"/>
      <w:marRight w:val="0"/>
      <w:marTop w:val="0"/>
      <w:marBottom w:val="0"/>
      <w:divBdr>
        <w:top w:val="none" w:sz="0" w:space="0" w:color="auto"/>
        <w:left w:val="none" w:sz="0" w:space="0" w:color="auto"/>
        <w:bottom w:val="none" w:sz="0" w:space="0" w:color="auto"/>
        <w:right w:val="none" w:sz="0" w:space="0" w:color="auto"/>
      </w:divBdr>
    </w:div>
    <w:div w:id="1120143881">
      <w:bodyDiv w:val="1"/>
      <w:marLeft w:val="0"/>
      <w:marRight w:val="0"/>
      <w:marTop w:val="0"/>
      <w:marBottom w:val="0"/>
      <w:divBdr>
        <w:top w:val="none" w:sz="0" w:space="0" w:color="auto"/>
        <w:left w:val="none" w:sz="0" w:space="0" w:color="auto"/>
        <w:bottom w:val="none" w:sz="0" w:space="0" w:color="auto"/>
        <w:right w:val="none" w:sz="0" w:space="0" w:color="auto"/>
      </w:divBdr>
    </w:div>
    <w:div w:id="1163080642">
      <w:bodyDiv w:val="1"/>
      <w:marLeft w:val="0"/>
      <w:marRight w:val="0"/>
      <w:marTop w:val="0"/>
      <w:marBottom w:val="0"/>
      <w:divBdr>
        <w:top w:val="none" w:sz="0" w:space="0" w:color="auto"/>
        <w:left w:val="none" w:sz="0" w:space="0" w:color="auto"/>
        <w:bottom w:val="none" w:sz="0" w:space="0" w:color="auto"/>
        <w:right w:val="none" w:sz="0" w:space="0" w:color="auto"/>
      </w:divBdr>
    </w:div>
    <w:div w:id="1428423318">
      <w:bodyDiv w:val="1"/>
      <w:marLeft w:val="0"/>
      <w:marRight w:val="0"/>
      <w:marTop w:val="0"/>
      <w:marBottom w:val="0"/>
      <w:divBdr>
        <w:top w:val="none" w:sz="0" w:space="0" w:color="auto"/>
        <w:left w:val="none" w:sz="0" w:space="0" w:color="auto"/>
        <w:bottom w:val="none" w:sz="0" w:space="0" w:color="auto"/>
        <w:right w:val="none" w:sz="0" w:space="0" w:color="auto"/>
      </w:divBdr>
    </w:div>
    <w:div w:id="16939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auliayessy42@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dx.co.id/" TargetMode="External"/><Relationship Id="rId4" Type="http://schemas.openxmlformats.org/officeDocument/2006/relationships/settings" Target="settings.xml"/><Relationship Id="rId9" Type="http://schemas.openxmlformats.org/officeDocument/2006/relationships/hyperlink" Target="mailto:2dwiindah@ak.unjani.ac.id"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D1D4D-38A0-5249-A4F1-2A753A2E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14</Pages>
  <Words>18063</Words>
  <Characters>102960</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JUDUL</vt:lpstr>
    </vt:vector>
  </TitlesOfParts>
  <Company>Gunadarma</Company>
  <LinksUpToDate>false</LinksUpToDate>
  <CharactersWithSpaces>120782</CharactersWithSpaces>
  <SharedDoc>false</SharedDoc>
  <HLinks>
    <vt:vector size="24" baseType="variant">
      <vt:variant>
        <vt:i4>3670075</vt:i4>
      </vt:variant>
      <vt:variant>
        <vt:i4>9</vt:i4>
      </vt:variant>
      <vt:variant>
        <vt:i4>0</vt:i4>
      </vt:variant>
      <vt:variant>
        <vt:i4>5</vt:i4>
      </vt:variant>
      <vt:variant>
        <vt:lpwstr>https://www.cnbc.com/2019/07/01/companies-are-warning-that-earnings-results-are-going-to-be-brutal.html</vt:lpwstr>
      </vt:variant>
      <vt:variant>
        <vt:lpwstr/>
      </vt:variant>
      <vt:variant>
        <vt:i4>2687049</vt:i4>
      </vt:variant>
      <vt:variant>
        <vt:i4>6</vt:i4>
      </vt:variant>
      <vt:variant>
        <vt:i4>0</vt:i4>
      </vt:variant>
      <vt:variant>
        <vt:i4>5</vt:i4>
      </vt:variant>
      <vt:variant>
        <vt:lpwstr>mailto:3budi@gmail.com</vt:lpwstr>
      </vt:variant>
      <vt:variant>
        <vt:lpwstr/>
      </vt:variant>
      <vt:variant>
        <vt:i4>5046313</vt:i4>
      </vt:variant>
      <vt:variant>
        <vt:i4>3</vt:i4>
      </vt:variant>
      <vt:variant>
        <vt:i4>0</vt:i4>
      </vt:variant>
      <vt:variant>
        <vt:i4>5</vt:i4>
      </vt:variant>
      <vt:variant>
        <vt:lpwstr>mailto:2wahyu@gmail.com</vt:lpwstr>
      </vt:variant>
      <vt:variant>
        <vt:lpwstr/>
      </vt:variant>
      <vt:variant>
        <vt:i4>2818127</vt:i4>
      </vt:variant>
      <vt:variant>
        <vt:i4>0</vt:i4>
      </vt:variant>
      <vt:variant>
        <vt:i4>0</vt:i4>
      </vt:variant>
      <vt:variant>
        <vt:i4>5</vt:i4>
      </vt:variant>
      <vt:variant>
        <vt:lpwstr>mailto:1tety@gmail.com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dc:title>
  <dc:subject/>
  <dc:creator>PHK-A3</dc:creator>
  <cp:keywords/>
  <dc:description/>
  <cp:lastModifiedBy>hp</cp:lastModifiedBy>
  <cp:revision>100</cp:revision>
  <cp:lastPrinted>2022-02-22T10:46:00Z</cp:lastPrinted>
  <dcterms:created xsi:type="dcterms:W3CDTF">2021-12-21T07:22:00Z</dcterms:created>
  <dcterms:modified xsi:type="dcterms:W3CDTF">2022-02-22T11:38:00Z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27e35352-8eed-3f25-ada1-88de8bdc8de5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